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0"/>
        <w:spacing w:line="360" w:lineRule="auto"/>
        <w:rPr>
          <w:sz w:val="60"/>
          <w:szCs w:val="60"/>
        </w:rPr>
      </w:pPr>
      <w:r>
        <w:rPr>
          <w:sz w:val="60"/>
          <w:szCs w:val="60"/>
        </w:rPr>
      </w:r>
      <w:r/>
    </w:p>
    <w:p>
      <w:pPr>
        <w:pStyle w:val="730"/>
        <w:jc w:val="center"/>
        <w:rPr>
          <w:b/>
          <w:bCs/>
          <w:sz w:val="60"/>
          <w:szCs w:val="60"/>
        </w:rPr>
      </w:pPr>
      <w:r>
        <w:rPr>
          <w:rFonts w:hint="eastAsia"/>
          <w:b/>
          <w:bCs/>
          <w:sz w:val="60"/>
          <w:szCs w:val="60"/>
        </w:rPr>
        <w:t xml:space="preserve">常 州 市 </w:t>
      </w:r>
      <w:r>
        <w:rPr>
          <w:b/>
          <w:bCs/>
          <w:sz w:val="60"/>
          <w:szCs w:val="60"/>
        </w:rPr>
        <w:t xml:space="preserve">政</w:t>
      </w:r>
      <w:r>
        <w:rPr>
          <w:rFonts w:hint="eastAsia"/>
          <w:b/>
          <w:bCs/>
          <w:sz w:val="60"/>
          <w:szCs w:val="60"/>
        </w:rPr>
        <w:t xml:space="preserve"> </w:t>
      </w:r>
      <w:r>
        <w:rPr>
          <w:b/>
          <w:bCs/>
          <w:sz w:val="60"/>
          <w:szCs w:val="60"/>
        </w:rPr>
        <w:t xml:space="preserve">府</w:t>
      </w:r>
      <w:r>
        <w:rPr>
          <w:rFonts w:hint="eastAsia"/>
          <w:b/>
          <w:bCs/>
          <w:sz w:val="60"/>
          <w:szCs w:val="60"/>
        </w:rPr>
        <w:t xml:space="preserve"> </w:t>
      </w:r>
      <w:r>
        <w:rPr>
          <w:b/>
          <w:bCs/>
          <w:sz w:val="60"/>
          <w:szCs w:val="60"/>
        </w:rPr>
        <w:t xml:space="preserve">采</w:t>
      </w:r>
      <w:r>
        <w:rPr>
          <w:rFonts w:hint="eastAsia"/>
          <w:b/>
          <w:bCs/>
          <w:sz w:val="60"/>
          <w:szCs w:val="60"/>
        </w:rPr>
        <w:t xml:space="preserve"> </w:t>
      </w:r>
      <w:r>
        <w:rPr>
          <w:b/>
          <w:bCs/>
          <w:sz w:val="60"/>
          <w:szCs w:val="60"/>
        </w:rPr>
        <w:t xml:space="preserve">购</w:t>
      </w:r>
      <w:r>
        <w:rPr>
          <w:rFonts w:hint="eastAsia"/>
          <w:b/>
          <w:bCs/>
          <w:sz w:val="60"/>
          <w:szCs w:val="60"/>
        </w:rPr>
        <w:t xml:space="preserve"> </w:t>
      </w:r>
      <w:r>
        <w:rPr>
          <w:b/>
          <w:bCs/>
          <w:sz w:val="60"/>
          <w:szCs w:val="60"/>
        </w:rPr>
        <w:t xml:space="preserve">项</w:t>
      </w:r>
      <w:r>
        <w:rPr>
          <w:rFonts w:hint="eastAsia"/>
          <w:b/>
          <w:bCs/>
          <w:sz w:val="60"/>
          <w:szCs w:val="60"/>
        </w:rPr>
        <w:t xml:space="preserve"> </w:t>
      </w:r>
      <w:r>
        <w:rPr>
          <w:b/>
          <w:bCs/>
          <w:sz w:val="60"/>
          <w:szCs w:val="60"/>
        </w:rPr>
        <w:t xml:space="preserve">目</w:t>
      </w:r>
      <w:r>
        <w:rPr>
          <w:b/>
          <w:bCs/>
          <w:sz w:val="60"/>
          <w:szCs w:val="60"/>
        </w:rPr>
      </w:r>
      <w:r/>
    </w:p>
    <w:p>
      <w:pPr>
        <w:pStyle w:val="730"/>
        <w:jc w:val="center"/>
        <w:rPr>
          <w:b/>
          <w:bCs/>
          <w:sz w:val="60"/>
          <w:szCs w:val="60"/>
        </w:rPr>
      </w:pPr>
      <w:r>
        <w:rPr>
          <w:b/>
          <w:bCs/>
          <w:sz w:val="60"/>
          <w:szCs w:val="60"/>
        </w:rPr>
      </w:r>
      <w:r/>
    </w:p>
    <w:p>
      <w:pPr>
        <w:pStyle w:val="730"/>
        <w:jc w:val="center"/>
        <w:rPr>
          <w:b/>
          <w:bCs/>
          <w:sz w:val="60"/>
          <w:szCs w:val="60"/>
        </w:rPr>
      </w:pPr>
      <w:r>
        <w:rPr>
          <w:rFonts w:hint="eastAsia"/>
          <w:b/>
          <w:bCs/>
          <w:sz w:val="60"/>
          <w:szCs w:val="60"/>
        </w:rPr>
        <w:t xml:space="preserve">公 开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rPr>
          <w:b/>
          <w:bCs/>
          <w:sz w:val="60"/>
          <w:szCs w:val="60"/>
        </w:rPr>
      </w:r>
      <w:r/>
    </w:p>
    <w:p>
      <w:pPr>
        <w:pStyle w:val="730"/>
        <w:jc w:val="center"/>
        <w:rPr>
          <w:b/>
          <w:bCs/>
          <w:sz w:val="60"/>
          <w:szCs w:val="60"/>
        </w:rPr>
      </w:pPr>
      <w:r>
        <w:rPr>
          <w:b/>
          <w:bCs/>
          <w:sz w:val="60"/>
          <w:szCs w:val="60"/>
        </w:rPr>
      </w:r>
      <w:r/>
    </w:p>
    <w:p>
      <w:pPr>
        <w:pStyle w:val="730"/>
        <w:jc w:val="center"/>
        <w:rPr>
          <w:rFonts w:hint="eastAsia"/>
          <w:b/>
          <w:bCs/>
          <w:sz w:val="60"/>
          <w:szCs w:val="60"/>
        </w:rPr>
      </w:pPr>
      <w:r>
        <w:rPr>
          <w:rFonts w:hint="eastAsia"/>
          <w:b/>
          <w:bCs/>
          <w:sz w:val="60"/>
          <w:szCs w:val="60"/>
        </w:rPr>
        <w:t xml:space="preserve">更正</w:t>
      </w:r>
      <w:r>
        <w:rPr>
          <w:rFonts w:hint="eastAsia"/>
          <w:b/>
          <w:bCs/>
          <w:sz w:val="60"/>
          <w:szCs w:val="60"/>
        </w:rPr>
      </w:r>
      <w:r/>
    </w:p>
    <w:p>
      <w:pPr>
        <w:pStyle w:val="730"/>
        <w:jc w:val="center"/>
        <w:rPr>
          <w:b/>
          <w:bCs/>
          <w:sz w:val="60"/>
          <w:szCs w:val="60"/>
        </w:rPr>
      </w:pPr>
      <w:r>
        <w:rPr>
          <w:b/>
          <w:bCs/>
          <w:sz w:val="60"/>
          <w:szCs w:val="60"/>
        </w:rPr>
      </w:r>
      <w:r/>
    </w:p>
    <w:p>
      <w:pPr>
        <w:pStyle w:val="748"/>
      </w:pPr>
      <w:r/>
      <w:r/>
    </w:p>
    <w:p>
      <w:pPr>
        <w:pStyle w:val="730"/>
        <w:jc w:val="center"/>
        <w:spacing w:line="360" w:lineRule="auto"/>
        <w:rPr>
          <w:sz w:val="60"/>
          <w:szCs w:val="60"/>
        </w:rPr>
      </w:pPr>
      <w:r>
        <w:rPr>
          <w:sz w:val="60"/>
          <w:szCs w:val="60"/>
        </w:rPr>
      </w:r>
      <w:r/>
    </w:p>
    <w:p>
      <w:pPr>
        <w:pStyle w:val="730"/>
        <w:ind w:firstLine="960"/>
        <w:jc w:val="left"/>
        <w:spacing w:line="360" w:lineRule="auto"/>
        <w:tabs>
          <w:tab w:val="left" w:pos="3240" w:leader="none"/>
          <w:tab w:val="left" w:pos="3420" w:leader="none"/>
        </w:tabs>
        <w:rPr>
          <w:rFonts w:ascii="Arial" w:hAnsi="Arial"/>
          <w:sz w:val="32"/>
        </w:rPr>
      </w:pPr>
      <w:r>
        <w:rPr>
          <w:rFonts w:ascii="Arial" w:hAnsi="Arial"/>
          <w:sz w:val="32"/>
        </w:rPr>
        <w:t xml:space="preserve">项目名称</w:t>
      </w:r>
      <w:r>
        <w:rPr>
          <w:rFonts w:hint="eastAsia" w:ascii="Arial" w:hAnsi="Arial"/>
          <w:sz w:val="32"/>
        </w:rPr>
        <w:t xml:space="preserve">：常州市武进区第二高级中学理化生实验室设备采购项目</w:t>
      </w:r>
      <w:r>
        <w:rPr>
          <w:rFonts w:ascii="Arial" w:hAnsi="Arial"/>
          <w:sz w:val="32"/>
        </w:rPr>
      </w:r>
      <w:r/>
    </w:p>
    <w:p>
      <w:pPr>
        <w:pStyle w:val="730"/>
        <w:ind w:firstLine="960"/>
        <w:jc w:val="left"/>
        <w:spacing w:line="360" w:lineRule="auto"/>
        <w:widowControl/>
        <w:rPr>
          <w:rFonts w:ascii="Arial" w:hAnsi="Arial"/>
          <w:sz w:val="32"/>
        </w:rPr>
      </w:pPr>
      <w:r>
        <w:rPr>
          <w:rFonts w:ascii="Arial" w:hAnsi="Arial"/>
          <w:sz w:val="32"/>
        </w:rPr>
        <w:t xml:space="preserve">项目编号：JSZC-320412-CZJF-G2026-0004</w:t>
      </w:r>
      <w:r>
        <w:rPr>
          <w:rFonts w:ascii="Arial" w:hAnsi="Arial"/>
          <w:sz w:val="32"/>
        </w:rPr>
      </w:r>
      <w:r/>
    </w:p>
    <w:p>
      <w:pPr>
        <w:pStyle w:val="730"/>
        <w:ind w:firstLine="960"/>
        <w:jc w:val="left"/>
        <w:spacing w:line="360" w:lineRule="auto"/>
        <w:tabs>
          <w:tab w:val="left" w:pos="3240" w:leader="none"/>
          <w:tab w:val="left" w:pos="3420" w:leader="none"/>
        </w:tabs>
        <w:rPr>
          <w:rFonts w:ascii="Arial" w:hAnsi="Arial"/>
          <w:sz w:val="32"/>
        </w:rPr>
      </w:pPr>
      <w:r>
        <w:rPr>
          <w:rFonts w:ascii="Arial" w:hAnsi="Arial"/>
          <w:sz w:val="32"/>
        </w:rPr>
        <w:t xml:space="preserve">采 购 人：</w:t>
      </w:r>
      <w:r>
        <w:rPr>
          <w:rFonts w:hint="eastAsia" w:ascii="Arial" w:hAnsi="Arial"/>
          <w:sz w:val="32"/>
        </w:rPr>
        <w:t xml:space="preserve">常州市武进区第二高级中学 </w:t>
      </w:r>
      <w:r>
        <w:rPr>
          <w:rFonts w:ascii="Arial" w:hAnsi="Arial"/>
          <w:sz w:val="32"/>
        </w:rPr>
      </w:r>
      <w:r/>
    </w:p>
    <w:p>
      <w:pPr>
        <w:pStyle w:val="730"/>
        <w:ind w:firstLine="960"/>
        <w:jc w:val="left"/>
        <w:spacing w:line="360" w:lineRule="auto"/>
        <w:tabs>
          <w:tab w:val="left" w:pos="3240" w:leader="none"/>
          <w:tab w:val="left" w:pos="3420" w:leader="none"/>
        </w:tabs>
        <w:rPr>
          <w:rFonts w:ascii="Arial" w:hAnsi="Arial"/>
          <w:sz w:val="32"/>
        </w:rPr>
      </w:pPr>
      <w:r>
        <w:rPr>
          <w:rFonts w:hint="eastAsia" w:ascii="Arial" w:hAnsi="Arial"/>
          <w:sz w:val="32"/>
        </w:rPr>
        <w:t xml:space="preserve">采购</w:t>
      </w:r>
      <w:r>
        <w:rPr>
          <w:rFonts w:ascii="Arial" w:hAnsi="Arial"/>
          <w:sz w:val="32"/>
        </w:rPr>
        <w:t xml:space="preserve">代理机构：</w:t>
      </w:r>
      <w:r>
        <w:rPr>
          <w:rFonts w:hint="eastAsia" w:ascii="Arial" w:hAnsi="Arial"/>
          <w:sz w:val="32"/>
        </w:rPr>
        <w:t xml:space="preserve">常州晋发建设项目管理有限公司</w:t>
      </w:r>
      <w:r>
        <w:rPr>
          <w:rFonts w:ascii="Arial" w:hAnsi="Arial"/>
          <w:sz w:val="32"/>
        </w:rPr>
        <w:t xml:space="preserve"> </w:t>
      </w:r>
      <w:r>
        <w:rPr>
          <w:rFonts w:ascii="Arial" w:hAnsi="Arial"/>
          <w:sz w:val="32"/>
        </w:rPr>
      </w:r>
      <w:r/>
    </w:p>
    <w:p>
      <w:pPr>
        <w:pStyle w:val="730"/>
        <w:jc w:val="center"/>
        <w:spacing w:line="360" w:lineRule="auto"/>
        <w:rPr>
          <w:b/>
          <w:sz w:val="36"/>
          <w:szCs w:val="36"/>
        </w:rPr>
        <w:outlineLvl w:val="0"/>
      </w:pPr>
      <w:r>
        <w:rPr>
          <w:b/>
          <w:bCs/>
          <w:sz w:val="44"/>
        </w:rPr>
        <w:br w:type="page" w:clear="all"/>
      </w:r>
      <w:bookmarkStart w:id="0" w:name="_Toc99301418"/>
      <w:r>
        <w:rPr>
          <w:b/>
          <w:sz w:val="36"/>
          <w:szCs w:val="36"/>
        </w:rPr>
        <w:t xml:space="preserve">目      录</w:t>
      </w:r>
      <w:bookmarkEnd w:id="0"/>
      <w:r>
        <w:rPr>
          <w:b/>
          <w:sz w:val="36"/>
          <w:szCs w:val="36"/>
        </w:rPr>
      </w:r>
      <w:r/>
    </w:p>
    <w:p>
      <w:pPr>
        <w:pStyle w:val="742"/>
        <w:spacing w:line="360" w:lineRule="auto"/>
        <w:rPr>
          <w:rFonts w:ascii="Calibri" w:hAnsi="Calibri"/>
          <w:b w:val="0"/>
          <w:sz w:val="21"/>
          <w:szCs w:val="22"/>
        </w:rPr>
      </w:pPr>
      <w:r>
        <w:rPr>
          <w:rFonts w:ascii="Calibri" w:hAnsi="Calibri"/>
          <w:b w:val="0"/>
          <w:sz w:val="21"/>
          <w:szCs w:val="22"/>
        </w:rPr>
      </w:r>
      <w:r/>
    </w:p>
    <w:p>
      <w:pPr>
        <w:pStyle w:val="742"/>
        <w:numPr>
          <w:ilvl w:val="0"/>
          <w:numId w:val="1"/>
        </w:numPr>
        <w:spacing w:line="240" w:lineRule="auto"/>
        <w:rPr>
          <w:rFonts w:ascii="Times New Roman" w:hAnsi="Times New Roman"/>
          <w:bCs/>
          <w:sz w:val="30"/>
          <w:szCs w:val="30"/>
        </w:rPr>
      </w:pPr>
      <w:r>
        <w:rPr>
          <w:rFonts w:hint="eastAsia" w:ascii="Times New Roman" w:hAnsi="Times New Roman"/>
          <w:bCs/>
          <w:sz w:val="30"/>
          <w:szCs w:val="30"/>
        </w:rPr>
        <w:t xml:space="preserve"> 投标邀请</w:t>
      </w:r>
      <w:r>
        <w:rPr>
          <w:rFonts w:ascii="Times New Roman" w:hAnsi="Times New Roman"/>
          <w:bCs/>
          <w:sz w:val="30"/>
          <w:szCs w:val="30"/>
        </w:rPr>
      </w:r>
      <w:r/>
    </w:p>
    <w:p>
      <w:pPr>
        <w:pStyle w:val="730"/>
      </w:pPr>
      <w:r/>
      <w:r/>
    </w:p>
    <w:p>
      <w:pPr>
        <w:pStyle w:val="730"/>
        <w:numPr>
          <w:ilvl w:val="0"/>
          <w:numId w:val="1"/>
        </w:numPr>
        <w:rPr>
          <w:b/>
          <w:bCs/>
          <w:sz w:val="30"/>
          <w:szCs w:val="30"/>
        </w:rPr>
      </w:pPr>
      <w:r>
        <w:rPr>
          <w:rFonts w:hint="eastAsia"/>
          <w:b/>
          <w:bCs/>
          <w:sz w:val="30"/>
          <w:szCs w:val="30"/>
        </w:rPr>
        <w:t xml:space="preserve"> 投标人须知</w:t>
      </w:r>
      <w:r>
        <w:rPr>
          <w:b/>
          <w:bCs/>
          <w:sz w:val="30"/>
          <w:szCs w:val="30"/>
        </w:rPr>
      </w:r>
      <w:r/>
    </w:p>
    <w:p>
      <w:pPr>
        <w:pStyle w:val="748"/>
      </w:pPr>
      <w:r/>
      <w:r/>
    </w:p>
    <w:p>
      <w:pPr>
        <w:pStyle w:val="748"/>
        <w:rPr>
          <w:rFonts w:ascii="Times New Roman" w:hAnsi="Times New Roman" w:cs="Times New Roman"/>
          <w:b/>
          <w:bCs/>
          <w:sz w:val="30"/>
          <w:szCs w:val="30"/>
        </w:rPr>
      </w:pPr>
      <w:r>
        <w:rPr>
          <w:rFonts w:hint="eastAsia" w:ascii="Times New Roman" w:hAnsi="Times New Roman" w:cs="Times New Roman"/>
          <w:b/>
          <w:bCs/>
          <w:sz w:val="30"/>
          <w:szCs w:val="30"/>
        </w:rPr>
        <w:t xml:space="preserve">第三章  资格审查</w:t>
      </w:r>
      <w:r>
        <w:rPr>
          <w:rFonts w:ascii="Times New Roman" w:hAnsi="Times New Roman" w:cs="Times New Roman"/>
          <w:b/>
          <w:bCs/>
          <w:sz w:val="30"/>
          <w:szCs w:val="30"/>
        </w:rPr>
      </w:r>
      <w:r/>
    </w:p>
    <w:p>
      <w:pPr>
        <w:pStyle w:val="748"/>
        <w:rPr>
          <w:rFonts w:ascii="Times New Roman" w:hAnsi="Times New Roman" w:cs="Times New Roman"/>
          <w:b/>
          <w:bCs/>
          <w:sz w:val="30"/>
          <w:szCs w:val="30"/>
        </w:rPr>
      </w:pPr>
      <w:r>
        <w:rPr>
          <w:rFonts w:ascii="Times New Roman" w:hAnsi="Times New Roman" w:cs="Times New Roman"/>
          <w:b/>
          <w:bCs/>
          <w:sz w:val="30"/>
          <w:szCs w:val="30"/>
        </w:rPr>
      </w:r>
      <w:r/>
    </w:p>
    <w:p>
      <w:pPr>
        <w:pStyle w:val="748"/>
        <w:rPr>
          <w:rFonts w:ascii="Times New Roman" w:hAnsi="Times New Roman" w:cs="Times New Roman"/>
          <w:b/>
          <w:bCs/>
          <w:sz w:val="30"/>
          <w:szCs w:val="30"/>
        </w:rPr>
      </w:pPr>
      <w:r>
        <w:rPr>
          <w:rFonts w:hint="eastAsia" w:ascii="Times New Roman" w:hAnsi="Times New Roman" w:cs="Times New Roman"/>
          <w:b/>
          <w:bCs/>
          <w:sz w:val="30"/>
          <w:szCs w:val="30"/>
        </w:rPr>
        <w:t xml:space="preserve">第四章  评标程序、评标方法和评标标准</w:t>
      </w:r>
      <w:r>
        <w:rPr>
          <w:rFonts w:ascii="Times New Roman" w:hAnsi="Times New Roman" w:cs="Times New Roman"/>
          <w:b/>
          <w:bCs/>
          <w:sz w:val="30"/>
          <w:szCs w:val="30"/>
        </w:rPr>
      </w:r>
      <w:r/>
    </w:p>
    <w:p>
      <w:pPr>
        <w:pStyle w:val="748"/>
        <w:rPr>
          <w:rFonts w:ascii="Times New Roman" w:hAnsi="Times New Roman" w:cs="Times New Roman"/>
          <w:b/>
          <w:bCs/>
          <w:sz w:val="30"/>
          <w:szCs w:val="30"/>
        </w:rPr>
      </w:pPr>
      <w:r>
        <w:rPr>
          <w:rFonts w:ascii="Times New Roman" w:hAnsi="Times New Roman" w:cs="Times New Roman"/>
          <w:b/>
          <w:bCs/>
          <w:sz w:val="30"/>
          <w:szCs w:val="30"/>
        </w:rPr>
      </w:r>
      <w:r/>
    </w:p>
    <w:p>
      <w:pPr>
        <w:pStyle w:val="748"/>
        <w:rPr>
          <w:rFonts w:ascii="Times New Roman" w:hAnsi="Times New Roman" w:cs="Times New Roman"/>
          <w:b/>
          <w:bCs/>
          <w:sz w:val="30"/>
          <w:szCs w:val="30"/>
        </w:rPr>
      </w:pPr>
      <w:r>
        <w:rPr>
          <w:rFonts w:hint="eastAsia" w:ascii="Times New Roman" w:hAnsi="Times New Roman" w:cs="Times New Roman"/>
          <w:b/>
          <w:bCs/>
          <w:sz w:val="30"/>
          <w:szCs w:val="30"/>
        </w:rPr>
        <w:t xml:space="preserve">第五章  采购需求</w:t>
      </w:r>
      <w:r>
        <w:rPr>
          <w:rFonts w:ascii="Times New Roman" w:hAnsi="Times New Roman" w:cs="Times New Roman"/>
          <w:b/>
          <w:bCs/>
          <w:sz w:val="30"/>
          <w:szCs w:val="30"/>
        </w:rPr>
      </w:r>
      <w:r/>
    </w:p>
    <w:p>
      <w:pPr>
        <w:pStyle w:val="748"/>
        <w:rPr>
          <w:rFonts w:ascii="Times New Roman" w:hAnsi="Times New Roman" w:cs="Times New Roman"/>
          <w:b/>
          <w:bCs/>
          <w:sz w:val="30"/>
          <w:szCs w:val="30"/>
        </w:rPr>
      </w:pPr>
      <w:r>
        <w:rPr>
          <w:rFonts w:ascii="Times New Roman" w:hAnsi="Times New Roman" w:cs="Times New Roman"/>
          <w:b/>
          <w:bCs/>
          <w:sz w:val="30"/>
          <w:szCs w:val="30"/>
        </w:rPr>
      </w:r>
      <w:r/>
    </w:p>
    <w:p>
      <w:pPr>
        <w:pStyle w:val="748"/>
        <w:rPr>
          <w:rFonts w:ascii="Times New Roman" w:hAnsi="Times New Roman" w:cs="Times New Roman"/>
          <w:b/>
          <w:bCs/>
          <w:sz w:val="30"/>
          <w:szCs w:val="30"/>
        </w:rPr>
      </w:pPr>
      <w:r>
        <w:rPr>
          <w:rFonts w:hint="eastAsia" w:ascii="Times New Roman" w:hAnsi="Times New Roman" w:cs="Times New Roman"/>
          <w:b/>
          <w:bCs/>
          <w:sz w:val="30"/>
          <w:szCs w:val="30"/>
        </w:rPr>
        <w:t xml:space="preserve">第六章  拟签订的合同文本</w:t>
      </w:r>
      <w:r>
        <w:rPr>
          <w:rFonts w:ascii="Times New Roman" w:hAnsi="Times New Roman" w:cs="Times New Roman"/>
          <w:b/>
          <w:bCs/>
          <w:sz w:val="30"/>
          <w:szCs w:val="30"/>
        </w:rPr>
      </w:r>
      <w:r/>
    </w:p>
    <w:p>
      <w:pPr>
        <w:pStyle w:val="748"/>
        <w:rPr>
          <w:rFonts w:ascii="Times New Roman" w:hAnsi="Times New Roman" w:cs="Times New Roman"/>
          <w:b/>
          <w:bCs/>
          <w:sz w:val="30"/>
          <w:szCs w:val="30"/>
        </w:rPr>
      </w:pPr>
      <w:r>
        <w:rPr>
          <w:rFonts w:ascii="Times New Roman" w:hAnsi="Times New Roman" w:cs="Times New Roman"/>
          <w:b/>
          <w:bCs/>
          <w:sz w:val="30"/>
          <w:szCs w:val="30"/>
        </w:rPr>
      </w:r>
      <w:r/>
    </w:p>
    <w:p>
      <w:pPr>
        <w:pStyle w:val="730"/>
        <w:widowControl/>
        <w:rPr>
          <w:b/>
          <w:bCs/>
          <w:sz w:val="30"/>
          <w:szCs w:val="30"/>
        </w:rPr>
      </w:pPr>
      <w:r>
        <w:rPr>
          <w:rFonts w:hint="eastAsia"/>
          <w:b/>
          <w:bCs/>
          <w:sz w:val="30"/>
          <w:szCs w:val="30"/>
        </w:rPr>
        <w:t xml:space="preserve">第七章  投标文件的组成及提交须知</w:t>
      </w:r>
      <w:r>
        <w:rPr>
          <w:b/>
          <w:bCs/>
          <w:sz w:val="30"/>
          <w:szCs w:val="30"/>
        </w:rPr>
      </w:r>
      <w:r/>
    </w:p>
    <w:p>
      <w:pPr>
        <w:pStyle w:val="748"/>
      </w:pPr>
      <w:r/>
      <w:r/>
    </w:p>
    <w:p>
      <w:pPr>
        <w:pStyle w:val="748"/>
        <w:rPr>
          <w:rFonts w:ascii="Times New Roman" w:hAnsi="Times New Roman" w:cs="Times New Roman"/>
          <w:b/>
          <w:bCs/>
          <w:sz w:val="30"/>
          <w:szCs w:val="30"/>
        </w:rPr>
      </w:pPr>
      <w:r>
        <w:rPr>
          <w:rFonts w:hint="eastAsia" w:ascii="Times New Roman" w:hAnsi="Times New Roman" w:cs="Times New Roman"/>
          <w:b/>
          <w:bCs/>
          <w:sz w:val="30"/>
          <w:szCs w:val="30"/>
        </w:rPr>
        <w:t xml:space="preserve">第八章  投标文</w:t>
      </w:r>
      <w:r>
        <w:rPr>
          <w:rFonts w:hint="eastAsia" w:ascii="Times New Roman" w:hAnsi="Times New Roman" w:cs="Times New Roman"/>
          <w:b/>
          <w:bCs/>
          <w:sz w:val="30"/>
          <w:szCs w:val="30"/>
        </w:rPr>
        <w:t xml:space="preserve">件格式</w:t>
      </w:r>
      <w:r>
        <w:rPr>
          <w:rFonts w:ascii="Times New Roman" w:hAnsi="Times New Roman" w:cs="Times New Roman"/>
          <w:b/>
          <w:bCs/>
          <w:sz w:val="30"/>
          <w:szCs w:val="30"/>
        </w:rPr>
      </w:r>
      <w:r/>
    </w:p>
    <w:p>
      <w:pPr>
        <w:pStyle w:val="748"/>
        <w:spacing w:line="360" w:lineRule="auto"/>
      </w:pPr>
      <w:r/>
      <w:r/>
    </w:p>
    <w:p>
      <w:pPr>
        <w:pStyle w:val="730"/>
        <w:jc w:val="center"/>
        <w:spacing w:line="360" w:lineRule="auto"/>
        <w:rPr>
          <w:b/>
          <w:sz w:val="36"/>
          <w:szCs w:val="36"/>
        </w:rPr>
        <w:outlineLvl w:val="0"/>
      </w:pPr>
      <w:r>
        <w:rPr>
          <w:sz w:val="24"/>
        </w:rPr>
        <w:br w:type="page" w:clear="all"/>
      </w:r>
      <w:bookmarkStart w:id="1" w:name="_Toc99301419"/>
      <w:r>
        <w:rPr>
          <w:b/>
          <w:sz w:val="36"/>
          <w:szCs w:val="36"/>
        </w:rPr>
        <w:t xml:space="preserve">第一章   投标邀请</w:t>
      </w:r>
      <w:bookmarkEnd w:id="1"/>
      <w:r>
        <w:rPr>
          <w:b/>
          <w:sz w:val="36"/>
          <w:szCs w:val="36"/>
        </w:rPr>
      </w:r>
      <w:r/>
    </w:p>
    <w:p>
      <w:pPr>
        <w:pStyle w:val="730"/>
        <w:ind w:firstLine="480"/>
        <w:spacing w:line="360" w:lineRule="auto"/>
        <w:rPr>
          <w:rFonts w:ascii="宋体" w:hAnsi="宋体"/>
          <w:sz w:val="24"/>
        </w:rPr>
      </w:pPr>
      <w:r/>
      <w:bookmarkStart w:id="2" w:name="_Toc28359002"/>
      <w:r/>
      <w:bookmarkStart w:id="3" w:name="_Toc35393790"/>
      <w:r/>
      <w:bookmarkStart w:id="4" w:name="_Toc28359079"/>
      <w:r/>
      <w:bookmarkStart w:id="5" w:name="_Toc35393621"/>
      <w:r/>
      <w:bookmarkStart w:id="6" w:name="_Hlk24379207"/>
      <w:r/>
      <w:bookmarkStart w:id="7" w:name="_Hlk151728086"/>
      <w:r>
        <w:rPr>
          <w:rFonts w:hint="eastAsia" w:ascii="宋体" w:hAnsi="宋体"/>
          <w:sz w:val="24"/>
        </w:rPr>
        <w:t xml:space="preserve">受</w:t>
      </w:r>
      <w:r>
        <w:rPr>
          <w:rFonts w:hint="eastAsia" w:ascii="宋体" w:hAnsi="宋体"/>
          <w:sz w:val="24"/>
          <w:u w:val="single"/>
        </w:rPr>
        <w:t xml:space="preserve">常州市武进区第二高级中学</w:t>
      </w:r>
      <w:r>
        <w:rPr>
          <w:rFonts w:hint="eastAsia" w:ascii="宋体" w:hAnsi="宋体"/>
          <w:sz w:val="24"/>
        </w:rPr>
        <w:t xml:space="preserve">的委托，常州晋发建设项目管理有限公司就</w:t>
      </w:r>
      <w:r>
        <w:rPr>
          <w:rFonts w:hint="eastAsia" w:ascii="宋体" w:hAnsi="宋体"/>
          <w:sz w:val="24"/>
          <w:u w:val="single"/>
        </w:rPr>
        <w:t xml:space="preserve">常州市武进区第二高级中学理化生实验室设备采购项目</w:t>
      </w:r>
      <w:r>
        <w:rPr>
          <w:rFonts w:hint="eastAsia" w:ascii="宋体" w:hAnsi="宋体"/>
          <w:sz w:val="24"/>
        </w:rPr>
        <w:t xml:space="preserve">进行公开招标采购，各潜在投标人可在“苏采云”平台自行免费下载招标文件，并于</w:t>
      </w:r>
      <w:r>
        <w:rPr>
          <w:rFonts w:hint="eastAsia" w:ascii="宋体" w:hAnsi="宋体"/>
          <w:sz w:val="24"/>
          <w:u w:val="single"/>
        </w:rPr>
        <w:t xml:space="preserve">2026</w:t>
      </w:r>
      <w:r>
        <w:rPr>
          <w:rFonts w:hint="eastAsia" w:ascii="宋体" w:hAnsi="宋体"/>
          <w:bCs/>
          <w:sz w:val="24"/>
          <w:u w:val="single"/>
        </w:rPr>
        <w:t xml:space="preserve">年5月2</w:t>
      </w:r>
      <w:r>
        <w:rPr>
          <w:rFonts w:hint="eastAsia" w:ascii="宋体" w:hAnsi="宋体"/>
          <w:bCs/>
          <w:sz w:val="24"/>
          <w:u w:val="single"/>
        </w:rPr>
        <w:t xml:space="preserve">6</w:t>
      </w:r>
      <w:r>
        <w:rPr>
          <w:rFonts w:hint="eastAsia" w:ascii="宋体" w:hAnsi="宋体"/>
          <w:bCs/>
          <w:sz w:val="24"/>
          <w:u w:val="single"/>
        </w:rPr>
        <w:t xml:space="preserve">日9点30分（</w:t>
      </w:r>
      <w:r>
        <w:rPr>
          <w:rFonts w:hint="eastAsia" w:ascii="宋体" w:hAnsi="宋体"/>
          <w:bCs/>
          <w:sz w:val="24"/>
        </w:rPr>
        <w:t xml:space="preserve">北京时间）前递交投标</w:t>
      </w:r>
      <w:r>
        <w:rPr>
          <w:rFonts w:ascii="宋体" w:hAnsi="宋体"/>
          <w:bCs/>
          <w:sz w:val="24"/>
        </w:rPr>
        <w:t xml:space="preserve">文件</w:t>
      </w:r>
      <w:r>
        <w:rPr>
          <w:rFonts w:hint="eastAsia" w:ascii="宋体" w:hAnsi="宋体"/>
          <w:sz w:val="24"/>
        </w:rPr>
        <w:t xml:space="preserve">。</w:t>
      </w:r>
      <w:r>
        <w:rPr>
          <w:rFonts w:ascii="宋体" w:hAnsi="宋体"/>
          <w:sz w:val="24"/>
        </w:rPr>
      </w:r>
      <w:r/>
    </w:p>
    <w:p>
      <w:pPr>
        <w:pStyle w:val="731"/>
        <w:ind w:firstLine="482"/>
        <w:jc w:val="left"/>
        <w:spacing w:before="0" w:line="360" w:lineRule="auto"/>
        <w:rPr>
          <w:rFonts w:ascii="Times New Roman" w:hAnsi="Times New Roman" w:eastAsia="宋体"/>
          <w:b w:val="0"/>
          <w:sz w:val="24"/>
          <w:szCs w:val="24"/>
        </w:rPr>
      </w:pPr>
      <w:r>
        <w:rPr>
          <w:rFonts w:ascii="Times New Roman" w:hAnsi="Times New Roman" w:eastAsia="宋体"/>
          <w:sz w:val="24"/>
          <w:szCs w:val="24"/>
        </w:rPr>
        <w:t xml:space="preserve">一、项目基本情况</w:t>
      </w:r>
      <w:bookmarkEnd w:id="2"/>
      <w:r/>
      <w:bookmarkEnd w:id="3"/>
      <w:r/>
      <w:bookmarkEnd w:id="4"/>
      <w:r/>
      <w:bookmarkEnd w:id="5"/>
      <w:r>
        <w:rPr>
          <w:rFonts w:ascii="Times New Roman" w:hAnsi="Times New Roman" w:eastAsia="宋体"/>
          <w:b w:val="0"/>
          <w:sz w:val="24"/>
          <w:szCs w:val="24"/>
        </w:rPr>
      </w:r>
      <w:r/>
    </w:p>
    <w:p>
      <w:pPr>
        <w:pStyle w:val="730"/>
        <w:ind w:firstLine="480"/>
        <w:spacing w:line="360" w:lineRule="auto"/>
        <w:widowControl/>
        <w:rPr>
          <w:sz w:val="24"/>
        </w:rPr>
      </w:pPr>
      <w:r>
        <w:rPr>
          <w:sz w:val="24"/>
        </w:rPr>
        <w:t xml:space="preserve">1.项目编号：JSZC-320412-CZJF-G2026-0004</w:t>
      </w:r>
      <w:r>
        <w:rPr>
          <w:rFonts w:hint="eastAsia"/>
          <w:sz w:val="24"/>
        </w:rPr>
        <w:t xml:space="preserve">  </w:t>
      </w:r>
      <w:r>
        <w:rPr>
          <w:sz w:val="24"/>
        </w:rPr>
      </w:r>
      <w:r/>
    </w:p>
    <w:p>
      <w:pPr>
        <w:pStyle w:val="730"/>
        <w:ind w:firstLine="480"/>
        <w:spacing w:line="360" w:lineRule="auto"/>
        <w:rPr>
          <w:sz w:val="24"/>
        </w:rPr>
      </w:pPr>
      <w:r>
        <w:rPr>
          <w:sz w:val="24"/>
        </w:rPr>
        <w:t xml:space="preserve">2.项目名称：</w:t>
      </w:r>
      <w:bookmarkEnd w:id="6"/>
      <w:r>
        <w:rPr>
          <w:rFonts w:hint="eastAsia"/>
          <w:sz w:val="24"/>
        </w:rPr>
        <w:t xml:space="preserve">常州市武进区第二高级中学理化生实验室设备采购项目</w:t>
      </w:r>
      <w:r>
        <w:rPr>
          <w:sz w:val="24"/>
        </w:rPr>
      </w:r>
      <w:r/>
    </w:p>
    <w:p>
      <w:pPr>
        <w:pStyle w:val="730"/>
        <w:ind w:firstLine="480"/>
        <w:spacing w:line="360" w:lineRule="auto"/>
        <w:rPr>
          <w:sz w:val="24"/>
        </w:rPr>
      </w:pPr>
      <w:r>
        <w:rPr>
          <w:sz w:val="24"/>
        </w:rPr>
        <w:t xml:space="preserve">3.项目预算金额：</w:t>
      </w:r>
      <w:r>
        <w:rPr>
          <w:rFonts w:hint="eastAsia"/>
          <w:sz w:val="24"/>
        </w:rPr>
        <w:t xml:space="preserve">172万元</w:t>
      </w:r>
      <w:r>
        <w:rPr>
          <w:rFonts w:hint="eastAsia" w:ascii="宋体" w:hAnsi="宋体" w:cs="宋体"/>
          <w:sz w:val="24"/>
        </w:rPr>
        <w:t xml:space="preserve"> </w:t>
      </w:r>
      <w:r>
        <w:rPr>
          <w:rFonts w:hint="eastAsia"/>
          <w:sz w:val="24"/>
        </w:rPr>
        <w:t xml:space="preserve"> </w:t>
      </w:r>
      <w:r>
        <w:rPr>
          <w:sz w:val="24"/>
        </w:rPr>
      </w:r>
      <w:r/>
    </w:p>
    <w:p>
      <w:pPr>
        <w:pStyle w:val="730"/>
        <w:ind w:firstLine="480"/>
        <w:spacing w:line="360" w:lineRule="auto"/>
        <w:rPr>
          <w:rFonts w:hint="eastAsia"/>
          <w:sz w:val="24"/>
        </w:rPr>
      </w:pPr>
      <w:r>
        <w:rPr>
          <w:rFonts w:hint="eastAsia"/>
          <w:sz w:val="24"/>
        </w:rPr>
        <w:t xml:space="preserve">4.</w:t>
      </w:r>
      <w:r>
        <w:rPr>
          <w:sz w:val="24"/>
        </w:rPr>
        <w:t xml:space="preserve">项目最高限价：</w:t>
      </w:r>
      <w:r>
        <w:rPr>
          <w:rFonts w:hint="eastAsia"/>
          <w:sz w:val="24"/>
        </w:rPr>
        <w:t xml:space="preserve">172万元</w:t>
      </w:r>
      <w:r>
        <w:rPr>
          <w:rFonts w:hint="eastAsia" w:ascii="宋体" w:hAnsi="宋体" w:cs="宋体"/>
          <w:sz w:val="24"/>
        </w:rPr>
        <w:t xml:space="preserve"> </w:t>
      </w:r>
      <w:r>
        <w:rPr>
          <w:rFonts w:hint="eastAsia"/>
          <w:sz w:val="24"/>
        </w:rPr>
        <w:t xml:space="preserve"> </w:t>
      </w:r>
      <w:r>
        <w:rPr>
          <w:rFonts w:hint="eastAsia"/>
          <w:sz w:val="24"/>
        </w:rPr>
      </w:r>
      <w:r/>
    </w:p>
    <w:p>
      <w:pPr>
        <w:pStyle w:val="730"/>
        <w:ind w:firstLine="480"/>
        <w:spacing w:line="360" w:lineRule="auto"/>
        <w:rPr>
          <w:sz w:val="24"/>
        </w:rPr>
      </w:pPr>
      <w:r>
        <w:rPr>
          <w:rFonts w:hint="eastAsia"/>
          <w:sz w:val="24"/>
        </w:rPr>
        <w:t xml:space="preserve">5</w:t>
      </w:r>
      <w:r>
        <w:rPr>
          <w:sz w:val="24"/>
        </w:rPr>
        <w:t xml:space="preserve">.采购</w:t>
      </w:r>
      <w:r>
        <w:rPr>
          <w:sz w:val="24"/>
        </w:rPr>
        <w:t xml:space="preserve">需求：</w:t>
      </w:r>
      <w:r>
        <w:rPr>
          <w:rFonts w:hint="eastAsia"/>
          <w:sz w:val="24"/>
        </w:rPr>
        <w:t xml:space="preserve">常州市武进区第二高级中学理化生实验室设备采购，具体内容不限于招标文件及其基本技术要求范围内相应设备供货前的准备（包括现场踏勘、技术核对等）、设备（包括备品备件、专用工具）、技术资料、设计、制造、检验、包装、发货、运输、装卸至现场指定地点、安装调试、技术指导培训、质保期及维保服务和招标文件所要求的相关服务等全部内容。</w:t>
      </w:r>
      <w:r>
        <w:rPr>
          <w:sz w:val="24"/>
        </w:rPr>
      </w:r>
      <w:r/>
    </w:p>
    <w:p>
      <w:pPr>
        <w:pStyle w:val="730"/>
        <w:ind w:firstLine="480"/>
        <w:spacing w:line="360" w:lineRule="auto"/>
        <w:rPr>
          <w:rFonts w:hint="eastAsia"/>
          <w:sz w:val="24"/>
        </w:rPr>
      </w:pPr>
      <w:r>
        <w:rPr>
          <w:rFonts w:hint="eastAsia" w:ascii="宋体" w:hAnsi="宋体" w:cs="宋体"/>
          <w:sz w:val="24"/>
        </w:rPr>
        <w:t xml:space="preserve">6.</w:t>
      </w:r>
      <w:r>
        <w:rPr>
          <w:sz w:val="24"/>
        </w:rPr>
        <w:t xml:space="preserve">合同履行期限：</w:t>
      </w:r>
      <w:r>
        <w:rPr>
          <w:rFonts w:hint="eastAsia"/>
          <w:sz w:val="24"/>
        </w:rPr>
        <w:t xml:space="preserve">合同签订后45个日历天内将所有器材、设备等送至采购人指定地点，并安装调试到位至验收合格。</w:t>
      </w:r>
      <w:r>
        <w:rPr>
          <w:rFonts w:hint="eastAsia"/>
          <w:sz w:val="24"/>
        </w:rPr>
      </w:r>
      <w:r/>
    </w:p>
    <w:p>
      <w:pPr>
        <w:pStyle w:val="730"/>
        <w:ind w:firstLine="480"/>
        <w:spacing w:line="360" w:lineRule="auto"/>
        <w:rPr>
          <w:rFonts w:hint="eastAsia"/>
          <w:sz w:val="24"/>
        </w:rPr>
      </w:pPr>
      <w:r>
        <w:rPr>
          <w:rFonts w:hint="eastAsia"/>
          <w:sz w:val="24"/>
        </w:rPr>
        <w:t xml:space="preserve">7</w:t>
      </w:r>
      <w:r>
        <w:rPr>
          <w:sz w:val="24"/>
        </w:rPr>
        <w:t xml:space="preserve">.本项目是否接受联合体投标：</w:t>
      </w:r>
      <w:r>
        <w:rPr>
          <w:rFonts w:hint="eastAsia" w:ascii="宋体" w:hAnsi="宋体"/>
        </w:rPr>
        <w:t xml:space="preserve">□</w:t>
      </w:r>
      <w:r>
        <w:rPr>
          <w:rFonts w:ascii="宋体" w:hAnsi="宋体"/>
          <w:sz w:val="24"/>
        </w:rPr>
        <w:t xml:space="preserve">是  </w:t>
      </w:r>
      <w:r>
        <w:rPr>
          <w:rFonts w:hint="eastAsia" w:ascii="宋体" w:hAnsi="宋体"/>
        </w:rPr>
        <w:t xml:space="preserve">√</w:t>
      </w:r>
      <w:r>
        <w:rPr>
          <w:rFonts w:ascii="宋体" w:hAnsi="宋体"/>
          <w:sz w:val="24"/>
        </w:rPr>
        <w:t xml:space="preserve">否</w:t>
      </w:r>
      <w:r>
        <w:rPr>
          <w:rFonts w:hint="eastAsia"/>
          <w:sz w:val="24"/>
        </w:rPr>
        <w:t xml:space="preserve">。</w:t>
      </w:r>
      <w:r>
        <w:rPr>
          <w:rFonts w:hint="eastAsia"/>
          <w:sz w:val="24"/>
        </w:rPr>
      </w:r>
      <w:r/>
    </w:p>
    <w:p>
      <w:pPr>
        <w:pStyle w:val="730"/>
        <w:ind w:firstLine="480"/>
        <w:spacing w:line="360" w:lineRule="auto"/>
        <w:rPr>
          <w:sz w:val="24"/>
        </w:rPr>
      </w:pPr>
      <w:r>
        <w:rPr>
          <w:rFonts w:hint="eastAsia"/>
          <w:sz w:val="24"/>
        </w:rPr>
        <w:t xml:space="preserve">8.</w:t>
      </w:r>
      <w:r>
        <w:rPr>
          <w:sz w:val="24"/>
        </w:rPr>
        <w:t xml:space="preserve">本项目是否接受</w:t>
      </w:r>
      <w:r>
        <w:rPr>
          <w:rFonts w:hint="eastAsia"/>
          <w:sz w:val="24"/>
        </w:rPr>
        <w:t xml:space="preserve">进口产品</w:t>
      </w:r>
      <w:r>
        <w:rPr>
          <w:sz w:val="24"/>
        </w:rPr>
        <w:t xml:space="preserve">投标：</w:t>
      </w:r>
      <w:r>
        <w:rPr>
          <w:rFonts w:hint="eastAsia" w:ascii="宋体" w:hAnsi="宋体"/>
        </w:rPr>
        <w:t xml:space="preserve">□</w:t>
      </w:r>
      <w:r>
        <w:rPr>
          <w:rFonts w:ascii="宋体" w:hAnsi="宋体"/>
          <w:sz w:val="24"/>
        </w:rPr>
        <w:t xml:space="preserve">是  </w:t>
      </w:r>
      <w:r>
        <w:rPr>
          <w:rFonts w:hint="eastAsia" w:ascii="宋体" w:hAnsi="宋体"/>
        </w:rPr>
        <w:t xml:space="preserve">√</w:t>
      </w:r>
      <w:r>
        <w:rPr>
          <w:rFonts w:ascii="宋体" w:hAnsi="宋体"/>
          <w:sz w:val="24"/>
        </w:rPr>
        <w:t xml:space="preserve">否</w:t>
      </w:r>
      <w:r>
        <w:rPr>
          <w:rFonts w:hint="eastAsia"/>
          <w:sz w:val="24"/>
        </w:rPr>
        <w:t xml:space="preserve">。</w:t>
      </w:r>
      <w:r>
        <w:rPr>
          <w:sz w:val="24"/>
        </w:rPr>
      </w:r>
      <w:r/>
    </w:p>
    <w:p>
      <w:pPr>
        <w:pStyle w:val="731"/>
        <w:ind w:firstLine="482"/>
        <w:jc w:val="left"/>
        <w:spacing w:before="0" w:line="360" w:lineRule="auto"/>
        <w:rPr>
          <w:rFonts w:ascii="Times New Roman" w:hAnsi="Times New Roman" w:eastAsia="宋体"/>
          <w:sz w:val="24"/>
          <w:szCs w:val="24"/>
        </w:rPr>
      </w:pPr>
      <w:r/>
      <w:bookmarkStart w:id="8" w:name="_Toc28359003"/>
      <w:r/>
      <w:bookmarkStart w:id="9" w:name="_Toc28359080"/>
      <w:r/>
      <w:bookmarkStart w:id="10" w:name="_Toc35393791"/>
      <w:r/>
      <w:bookmarkStart w:id="11" w:name="_Toc35393622"/>
      <w:r>
        <w:rPr>
          <w:rFonts w:ascii="Times New Roman" w:hAnsi="Times New Roman" w:eastAsia="宋体"/>
          <w:sz w:val="24"/>
          <w:szCs w:val="24"/>
        </w:rPr>
        <w:t xml:space="preserve">二、申请人的资格要求</w:t>
      </w:r>
      <w:bookmarkEnd w:id="8"/>
      <w:r/>
      <w:bookmarkEnd w:id="9"/>
      <w:r/>
      <w:bookmarkEnd w:id="10"/>
      <w:r/>
      <w:bookmarkEnd w:id="11"/>
      <w:r>
        <w:rPr>
          <w:rFonts w:ascii="Times New Roman" w:hAnsi="Times New Roman" w:eastAsia="宋体"/>
          <w:sz w:val="24"/>
          <w:szCs w:val="24"/>
        </w:rPr>
        <w:t xml:space="preserve">（须同时满足）</w:t>
      </w:r>
      <w:r>
        <w:rPr>
          <w:rFonts w:ascii="Times New Roman" w:hAnsi="Times New Roman" w:eastAsia="宋体"/>
          <w:sz w:val="24"/>
          <w:szCs w:val="24"/>
        </w:rPr>
      </w:r>
      <w:r/>
    </w:p>
    <w:p>
      <w:pPr>
        <w:pStyle w:val="730"/>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rPr>
          <w:sz w:val="24"/>
        </w:rPr>
      </w:r>
      <w:r/>
    </w:p>
    <w:p>
      <w:pPr>
        <w:pStyle w:val="730"/>
        <w:ind w:firstLine="480"/>
        <w:spacing w:line="360" w:lineRule="auto"/>
        <w:rPr>
          <w:sz w:val="24"/>
        </w:rPr>
      </w:pPr>
      <w:r>
        <w:rPr>
          <w:rFonts w:hint="eastAsia"/>
          <w:sz w:val="24"/>
        </w:rPr>
        <w:t xml:space="preserve">1.1未被“信用中国”网站或“中国政府采购网”网站列入失信被执行人、重大税收违法案件当事人名单、政府采购严重失信行为记录名单；</w:t>
      </w:r>
      <w:r>
        <w:rPr>
          <w:sz w:val="24"/>
        </w:rPr>
      </w:r>
      <w:r/>
    </w:p>
    <w:p>
      <w:pPr>
        <w:pStyle w:val="730"/>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730"/>
        <w:ind w:firstLine="480"/>
        <w:spacing w:line="360" w:lineRule="auto"/>
        <w:rPr>
          <w:sz w:val="24"/>
        </w:rPr>
      </w:pPr>
      <w:r/>
      <w:bookmarkStart w:id="12" w:name="_Toc28359004"/>
      <w:r/>
      <w:bookmarkStart w:id="13" w:name="_Toc28359081"/>
      <w:r>
        <w:rPr>
          <w:sz w:val="24"/>
        </w:rPr>
        <w:t xml:space="preserve">2.落实政府采购政策需满足的资格要求：</w:t>
      </w:r>
      <w:r>
        <w:rPr>
          <w:sz w:val="24"/>
        </w:rPr>
      </w:r>
      <w:r/>
    </w:p>
    <w:p>
      <w:pPr>
        <w:pStyle w:val="730"/>
        <w:ind w:firstLine="480"/>
        <w:spacing w:line="360" w:lineRule="auto"/>
        <w:rPr>
          <w:sz w:val="24"/>
        </w:rPr>
      </w:pPr>
      <w:r>
        <w:rPr>
          <w:sz w:val="24"/>
        </w:rPr>
        <w:t xml:space="preserve">2.1 中小企业政策</w:t>
      </w:r>
      <w:r>
        <w:rPr>
          <w:sz w:val="24"/>
        </w:rPr>
      </w:r>
      <w:r/>
    </w:p>
    <w:p>
      <w:pPr>
        <w:pStyle w:val="730"/>
        <w:ind w:firstLine="420"/>
        <w:spacing w:line="360" w:lineRule="auto"/>
        <w:rPr>
          <w:rFonts w:ascii="宋体" w:hAnsi="宋体"/>
        </w:rPr>
      </w:pPr>
      <w:r>
        <w:rPr>
          <w:rFonts w:hint="eastAsia" w:ascii="宋体" w:hAnsi="宋体"/>
        </w:rPr>
        <w:t xml:space="preserve">√</w:t>
      </w:r>
      <w:r>
        <w:rPr>
          <w:rFonts w:hint="eastAsia"/>
          <w:sz w:val="24"/>
        </w:rPr>
        <w:t xml:space="preserve">本项目不专门面向中小企</w:t>
      </w:r>
      <w:r>
        <w:rPr>
          <w:rFonts w:hint="eastAsia"/>
          <w:sz w:val="24"/>
        </w:rPr>
        <w:t xml:space="preserve">业预留采购份额。</w:t>
      </w:r>
      <w:r>
        <w:rPr>
          <w:rFonts w:ascii="宋体" w:hAnsi="宋体"/>
        </w:rPr>
      </w:r>
      <w:r/>
    </w:p>
    <w:p>
      <w:pPr>
        <w:pStyle w:val="730"/>
        <w:ind w:firstLine="420"/>
        <w:spacing w:line="360" w:lineRule="auto"/>
        <w:rPr>
          <w:rFonts w:ascii="宋体" w:hAnsi="宋体" w:cs="宋体"/>
          <w:sz w:val="24"/>
        </w:rPr>
      </w:pPr>
      <w:r>
        <w:rPr>
          <w:rFonts w:hint="eastAsia" w:ascii="宋体" w:hAnsi="宋体" w:cs="宋体"/>
          <w:sz w:val="24"/>
        </w:rPr>
        <w:t xml:space="preserve">□本项目专门面向 □中小 □小微企业采购。即：提供的货物全部由符合政策要求的中小/小微企业制造、服务全部由符合政策要求的中小/小微企业承接。</w:t>
      </w:r>
      <w:r>
        <w:rPr>
          <w:rFonts w:ascii="宋体" w:hAnsi="宋体" w:cs="宋体"/>
          <w:sz w:val="24"/>
        </w:rPr>
      </w:r>
      <w:r/>
    </w:p>
    <w:p>
      <w:pPr>
        <w:pStyle w:val="730"/>
        <w:ind w:firstLine="480"/>
        <w:spacing w:line="360" w:lineRule="auto"/>
        <w:rPr>
          <w:i/>
          <w:iCs/>
          <w:sz w:val="24"/>
          <w:u w:val="single"/>
        </w:rPr>
      </w:pPr>
      <w:r>
        <w:rPr>
          <w:sz w:val="24"/>
        </w:rPr>
        <w:t xml:space="preserve">3.本项目的特定资格要求：</w:t>
      </w:r>
      <w:r>
        <w:rPr>
          <w:i/>
          <w:iCs/>
          <w:sz w:val="24"/>
          <w:u w:val="single"/>
        </w:rPr>
      </w:r>
      <w:r/>
    </w:p>
    <w:p>
      <w:pPr>
        <w:pStyle w:val="730"/>
        <w:ind w:firstLine="480"/>
        <w:spacing w:line="360" w:lineRule="auto"/>
        <w:rPr>
          <w:sz w:val="24"/>
        </w:rPr>
      </w:pPr>
      <w:r>
        <w:rPr>
          <w:sz w:val="24"/>
        </w:rPr>
        <w:t xml:space="preserve">3.1本项目是否接受分支机构参与投标：</w:t>
      </w:r>
      <w:r>
        <w:rPr>
          <w:rFonts w:hint="eastAsia" w:ascii="宋体" w:hAnsi="宋体"/>
        </w:rPr>
        <w:t xml:space="preserve">□</w:t>
      </w:r>
      <w:r>
        <w:rPr>
          <w:rFonts w:ascii="宋体" w:hAnsi="宋体"/>
          <w:sz w:val="24"/>
        </w:rPr>
        <w:t xml:space="preserve">是 </w:t>
      </w:r>
      <w:r>
        <w:rPr>
          <w:rFonts w:hint="eastAsia" w:ascii="宋体" w:hAnsi="宋体"/>
        </w:rPr>
        <w:t xml:space="preserve">√</w:t>
      </w:r>
      <w:r>
        <w:rPr>
          <w:rFonts w:ascii="宋体" w:hAnsi="宋体"/>
          <w:sz w:val="24"/>
        </w:rPr>
        <w:t xml:space="preserve">否；</w:t>
      </w:r>
      <w:r>
        <w:rPr>
          <w:sz w:val="24"/>
        </w:rPr>
      </w:r>
      <w:r/>
    </w:p>
    <w:p>
      <w:pPr>
        <w:pStyle w:val="730"/>
        <w:ind w:firstLine="480"/>
        <w:spacing w:line="360" w:lineRule="auto"/>
        <w:rPr>
          <w:sz w:val="24"/>
        </w:rPr>
      </w:pPr>
      <w:r>
        <w:rPr>
          <w:sz w:val="24"/>
        </w:rPr>
        <w:t xml:space="preserve">3.2本项目是否属于政府购买服务：</w:t>
      </w:r>
      <w:r>
        <w:rPr>
          <w:rFonts w:hint="eastAsia" w:ascii="宋体" w:hAnsi="宋体"/>
        </w:rPr>
        <w:t xml:space="preserve">√</w:t>
      </w:r>
      <w:r>
        <w:rPr>
          <w:rFonts w:ascii="宋体" w:hAnsi="宋体"/>
          <w:sz w:val="24"/>
        </w:rPr>
        <w:t xml:space="preserve">否</w:t>
      </w:r>
      <w:r>
        <w:rPr>
          <w:rFonts w:hint="eastAsia" w:ascii="宋体" w:hAnsi="宋体"/>
          <w:sz w:val="24"/>
        </w:rPr>
        <w:t xml:space="preserve">  </w:t>
      </w:r>
      <w:r>
        <w:rPr>
          <w:rFonts w:hint="eastAsia" w:ascii="宋体" w:hAnsi="宋体"/>
        </w:rPr>
        <w:t xml:space="preserve">□</w:t>
      </w:r>
      <w:r>
        <w:rPr>
          <w:rFonts w:ascii="宋体" w:hAnsi="宋体"/>
          <w:sz w:val="24"/>
        </w:rPr>
        <w:t xml:space="preserve">是</w:t>
      </w:r>
      <w:r>
        <w:rPr>
          <w:rFonts w:hint="eastAsia"/>
          <w:sz w:val="24"/>
        </w:rPr>
        <w:t xml:space="preserve">，公益一类事业单位、使用事业编制且由财政拨款保障的群团组织，不得作为承接主体。</w:t>
      </w:r>
      <w:r>
        <w:rPr>
          <w:sz w:val="24"/>
        </w:rPr>
      </w:r>
      <w:r/>
    </w:p>
    <w:p>
      <w:pPr>
        <w:pStyle w:val="730"/>
        <w:ind w:firstLine="480"/>
        <w:spacing w:line="360" w:lineRule="auto"/>
        <w:tabs>
          <w:tab w:val="left" w:pos="900" w:leader="none"/>
          <w:tab w:val="left" w:pos="1134" w:leader="none"/>
          <w:tab w:val="left" w:pos="1589" w:leader="none"/>
          <w:tab w:val="left" w:pos="5521" w:leader="none"/>
        </w:tabs>
        <w:rPr>
          <w:i/>
          <w:iCs/>
          <w:sz w:val="24"/>
          <w:u w:val="single"/>
        </w:rPr>
      </w:pPr>
      <w:r>
        <w:rPr>
          <w:sz w:val="24"/>
        </w:rPr>
        <w:t xml:space="preserve">3.3其他特定资格要求：</w:t>
      </w:r>
      <w:r>
        <w:rPr>
          <w:rFonts w:hint="eastAsia"/>
          <w:sz w:val="24"/>
        </w:rPr>
        <w:t xml:space="preserve">无</w:t>
      </w:r>
      <w:r>
        <w:rPr>
          <w:rFonts w:hint="eastAsia" w:ascii="宋体" w:hAnsi="宋体" w:cs="宋体"/>
          <w:sz w:val="24"/>
        </w:rPr>
        <w:t xml:space="preserve">。</w:t>
      </w:r>
      <w:r>
        <w:rPr>
          <w:i/>
          <w:iCs/>
          <w:sz w:val="24"/>
          <w:u w:val="single"/>
        </w:rPr>
      </w:r>
      <w:r/>
    </w:p>
    <w:p>
      <w:pPr>
        <w:pStyle w:val="731"/>
        <w:ind w:firstLine="482"/>
        <w:jc w:val="left"/>
        <w:spacing w:before="0" w:line="360" w:lineRule="auto"/>
        <w:widowControl/>
        <w:rPr>
          <w:rFonts w:ascii="Times New Roman" w:hAnsi="Times New Roman" w:eastAsia="宋体"/>
          <w:sz w:val="24"/>
          <w:szCs w:val="24"/>
        </w:rPr>
      </w:pPr>
      <w:r/>
      <w:bookmarkEnd w:id="12"/>
      <w:r/>
      <w:bookmarkEnd w:id="13"/>
      <w:r/>
      <w:bookmarkStart w:id="14" w:name="_Toc35393792"/>
      <w:r/>
      <w:bookmarkStart w:id="15" w:name="_Toc35393623"/>
      <w:r>
        <w:rPr>
          <w:rFonts w:ascii="Times New Roman" w:hAnsi="Times New Roman" w:eastAsia="宋体"/>
          <w:sz w:val="24"/>
          <w:szCs w:val="24"/>
        </w:rPr>
        <w:t xml:space="preserve">三、获取招标文件</w:t>
      </w:r>
      <w:bookmarkEnd w:id="14"/>
      <w:r/>
      <w:bookmarkEnd w:id="15"/>
      <w:r>
        <w:rPr>
          <w:rFonts w:ascii="Times New Roman" w:hAnsi="Times New Roman" w:eastAsia="宋体"/>
          <w:sz w:val="24"/>
          <w:szCs w:val="24"/>
        </w:rPr>
      </w:r>
      <w:r/>
    </w:p>
    <w:p>
      <w:pPr>
        <w:pStyle w:val="730"/>
        <w:ind w:firstLine="540"/>
        <w:spacing w:line="360" w:lineRule="auto"/>
        <w:rPr>
          <w:rFonts w:ascii="宋体" w:hAnsi="宋体" w:cs="宋体"/>
          <w:sz w:val="24"/>
        </w:rPr>
      </w:pPr>
      <w:r/>
      <w:bookmarkStart w:id="16" w:name="_Toc28359005"/>
      <w:r/>
      <w:bookmarkStart w:id="17" w:name="_Toc28359082"/>
      <w:r/>
      <w:bookmarkStart w:id="18" w:name="_Toc35393793"/>
      <w:r/>
      <w:bookmarkStart w:id="19" w:name="_Toc35393624"/>
      <w:r>
        <w:rPr>
          <w:rFonts w:hint="eastAsia" w:ascii="宋体" w:hAnsi="宋体" w:cs="宋体"/>
          <w:sz w:val="24"/>
        </w:rPr>
        <w:t xml:space="preserve">1.时间：</w:t>
      </w:r>
      <w:r>
        <w:rPr>
          <w:rFonts w:hint="eastAsia"/>
          <w:sz w:val="24"/>
          <w:lang w:bidi="ar"/>
        </w:rPr>
        <w:t xml:space="preserve">本公告发布之日起至</w:t>
      </w:r>
      <w:r>
        <w:rPr>
          <w:sz w:val="24"/>
          <w:lang w:bidi="ar"/>
        </w:rPr>
        <w:t xml:space="preserve">202</w:t>
      </w:r>
      <w:r>
        <w:rPr>
          <w:rFonts w:hint="eastAsia"/>
          <w:sz w:val="24"/>
          <w:lang w:bidi="ar"/>
        </w:rPr>
        <w:t xml:space="preserve">6年4月29日17:</w:t>
      </w:r>
      <w:r>
        <w:rPr>
          <w:sz w:val="24"/>
          <w:lang w:bidi="ar"/>
        </w:rPr>
        <w:t xml:space="preserve">00</w:t>
      </w:r>
      <w:r>
        <w:rPr>
          <w:rFonts w:hint="eastAsia"/>
          <w:sz w:val="24"/>
          <w:lang w:bidi="ar"/>
        </w:rPr>
        <w:t xml:space="preserve">（北京时间）</w:t>
      </w:r>
      <w:r>
        <w:rPr>
          <w:rFonts w:hint="eastAsia" w:ascii="宋体" w:hAnsi="宋体" w:cs="宋体"/>
          <w:sz w:val="24"/>
        </w:rPr>
        <w:t xml:space="preserve">。</w:t>
      </w:r>
      <w:r>
        <w:rPr>
          <w:rFonts w:ascii="宋体" w:hAnsi="宋体" w:cs="宋体"/>
          <w:sz w:val="24"/>
        </w:rPr>
      </w:r>
      <w:r/>
    </w:p>
    <w:p>
      <w:pPr>
        <w:pStyle w:val="730"/>
        <w:ind w:firstLine="540"/>
        <w:spacing w:line="360" w:lineRule="auto"/>
        <w:rPr>
          <w:sz w:val="24"/>
          <w:lang w:bidi="ar"/>
        </w:rPr>
      </w:pPr>
      <w:r>
        <w:rPr>
          <w:rFonts w:hint="eastAsia"/>
          <w:sz w:val="24"/>
          <w:lang w:bidi="ar"/>
        </w:rPr>
        <w:t xml:space="preserve">2.获取方式：</w:t>
      </w:r>
      <w:bookmarkStart w:id="20" w:name="_Toc38985266"/>
      <w:r>
        <w:rPr>
          <w:rFonts w:hint="eastAsia"/>
          <w:sz w:val="24"/>
          <w:lang w:bidi="ar"/>
        </w:rPr>
        <w:t xml:space="preserve">在“苏采云</w:t>
      </w:r>
      <w:r>
        <w:rPr>
          <w:rFonts w:hint="eastAsia"/>
          <w:sz w:val="24"/>
          <w:lang w:bidi="ar"/>
        </w:rPr>
        <w:t xml:space="preserve">”平台自行免费下载采购文件。注：因本项目通过“苏采云”系统采用电子化不见面交易的模式，供应商通过“江苏政府采购网”、“常州市政府采购网”下载采购文件后，还必须登录“苏采云”系统下载电子采购文件方可通过系统进行响应文件的编制和提交。</w:t>
      </w:r>
      <w:bookmarkEnd w:id="20"/>
      <w:r>
        <w:rPr>
          <w:sz w:val="24"/>
          <w:lang w:bidi="ar"/>
        </w:rPr>
      </w:r>
      <w:r/>
    </w:p>
    <w:p>
      <w:pPr>
        <w:pStyle w:val="748"/>
        <w:spacing w:line="360" w:lineRule="auto"/>
        <w:rPr>
          <w:rFonts w:ascii="Times New Roman" w:hAnsi="Times New Roman" w:cs="Times New Roman"/>
          <w:lang w:bidi="ar"/>
        </w:rPr>
      </w:pPr>
      <w:r>
        <w:rPr>
          <w:rFonts w:hint="eastAsia" w:ascii="Times New Roman" w:hAnsi="Times New Roman" w:cs="Times New Roman"/>
          <w:lang w:bidi="ar"/>
        </w:rPr>
        <w:t xml:space="preserve"> </w:t>
      </w:r>
      <w:r>
        <w:rPr>
          <w:rFonts w:ascii="Times New Roman" w:hAnsi="Times New Roman" w:cs="Times New Roman"/>
          <w:lang w:bidi="ar"/>
        </w:rPr>
        <w:t xml:space="preserve">   3.</w:t>
      </w:r>
      <w:r>
        <w:rPr>
          <w:rFonts w:hint="eastAsia" w:ascii="Times New Roman" w:hAnsi="Times New Roman" w:cs="Times New Roman"/>
          <w:lang w:bidi="ar"/>
        </w:rPr>
        <w:t xml:space="preserve">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Times New Roman" w:hAnsi="Times New Roman" w:cs="Times New Roman"/>
          <w:lang w:bidi="ar"/>
        </w:rPr>
      </w:r>
      <w:r/>
    </w:p>
    <w:p>
      <w:pPr>
        <w:pStyle w:val="730"/>
        <w:ind w:firstLine="480"/>
        <w:spacing w:line="360" w:lineRule="auto"/>
        <w:rPr>
          <w:sz w:val="24"/>
          <w:lang w:bidi="ar"/>
        </w:rPr>
      </w:pPr>
      <w:r>
        <w:rPr>
          <w:sz w:val="24"/>
          <w:lang w:bidi="ar"/>
        </w:rPr>
        <w:t xml:space="preserve">4</w:t>
      </w:r>
      <w:r>
        <w:rPr>
          <w:rFonts w:hint="eastAsia"/>
          <w:sz w:val="24"/>
          <w:lang w:bidi="ar"/>
        </w:rPr>
        <w:t xml:space="preserve">. 投标保证金：本项目不收取投</w:t>
      </w:r>
      <w:r>
        <w:rPr>
          <w:rFonts w:hint="eastAsia"/>
          <w:sz w:val="24"/>
          <w:lang w:bidi="ar"/>
        </w:rPr>
        <w:t xml:space="preserve">标保证金。</w:t>
      </w:r>
      <w:r>
        <w:rPr>
          <w:sz w:val="24"/>
          <w:lang w:bidi="ar"/>
        </w:rPr>
      </w:r>
      <w:r/>
    </w:p>
    <w:p>
      <w:pPr>
        <w:pStyle w:val="731"/>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16"/>
      <w:r/>
      <w:bookmarkEnd w:id="17"/>
      <w:r>
        <w:rPr>
          <w:rFonts w:ascii="Times New Roman" w:hAnsi="Times New Roman" w:eastAsia="宋体"/>
          <w:sz w:val="24"/>
          <w:szCs w:val="24"/>
        </w:rPr>
        <w:t xml:space="preserve">截止时间、开标时间和地点</w:t>
      </w:r>
      <w:bookmarkEnd w:id="18"/>
      <w:r/>
      <w:bookmarkEnd w:id="19"/>
      <w:r>
        <w:rPr>
          <w:rFonts w:ascii="Times New Roman" w:hAnsi="Times New Roman" w:eastAsia="宋体"/>
          <w:sz w:val="24"/>
          <w:szCs w:val="24"/>
        </w:rPr>
      </w:r>
      <w:r/>
    </w:p>
    <w:p>
      <w:pPr>
        <w:pStyle w:val="730"/>
        <w:ind w:firstLine="480"/>
        <w:spacing w:line="360" w:lineRule="auto"/>
        <w:rPr>
          <w:rFonts w:ascii="宋体" w:hAnsi="宋体"/>
          <w:bCs/>
          <w:sz w:val="24"/>
          <w:u w:val="single"/>
        </w:rPr>
      </w:pPr>
      <w:r/>
      <w:bookmarkStart w:id="21" w:name="_Toc28359084"/>
      <w:r/>
      <w:bookmarkStart w:id="22" w:name="_Toc35393794"/>
      <w:r/>
      <w:bookmarkStart w:id="23" w:name="_Toc35393625"/>
      <w:r/>
      <w:bookmarkStart w:id="24" w:name="_Toc28359007"/>
      <w:r>
        <w:rPr>
          <w:rFonts w:hint="eastAsia"/>
          <w:sz w:val="24"/>
          <w:lang w:bidi="ar"/>
        </w:rPr>
        <w:t xml:space="preserve">1、</w:t>
      </w:r>
      <w:r>
        <w:rPr>
          <w:sz w:val="24"/>
          <w:lang w:bidi="ar"/>
        </w:rPr>
        <w:t xml:space="preserve">投标截止时间、开标时间：202</w:t>
      </w:r>
      <w:r>
        <w:rPr>
          <w:rFonts w:hint="eastAsia"/>
          <w:sz w:val="24"/>
          <w:lang w:bidi="ar"/>
        </w:rPr>
        <w:t xml:space="preserve">6</w:t>
      </w:r>
      <w:r>
        <w:rPr>
          <w:sz w:val="24"/>
          <w:lang w:bidi="ar"/>
        </w:rPr>
        <w:t xml:space="preserve">年</w:t>
      </w:r>
      <w:r>
        <w:rPr>
          <w:rFonts w:hint="eastAsia"/>
          <w:sz w:val="24"/>
          <w:lang w:bidi="ar"/>
        </w:rPr>
        <w:t xml:space="preserve">5</w:t>
      </w:r>
      <w:r>
        <w:rPr>
          <w:sz w:val="24"/>
          <w:lang w:bidi="ar"/>
        </w:rPr>
        <w:t xml:space="preserve">月</w:t>
      </w:r>
      <w:r>
        <w:rPr>
          <w:rFonts w:hint="eastAsia"/>
          <w:sz w:val="24"/>
          <w:lang w:bidi="ar"/>
        </w:rPr>
        <w:t xml:space="preserve">2</w:t>
      </w:r>
      <w:r>
        <w:rPr>
          <w:rFonts w:hint="eastAsia"/>
          <w:sz w:val="24"/>
          <w:lang w:bidi="ar"/>
        </w:rPr>
        <w:t xml:space="preserve">6</w:t>
      </w:r>
      <w:r>
        <w:rPr>
          <w:sz w:val="24"/>
          <w:lang w:bidi="ar"/>
        </w:rPr>
        <w:t xml:space="preserve">日</w:t>
      </w:r>
      <w:r>
        <w:rPr>
          <w:rFonts w:hint="eastAsia"/>
          <w:sz w:val="24"/>
          <w:lang w:bidi="ar"/>
        </w:rPr>
        <w:t xml:space="preserve">9:3</w:t>
      </w:r>
      <w:r>
        <w:rPr>
          <w:sz w:val="24"/>
          <w:lang w:bidi="ar"/>
        </w:rPr>
        <w:t xml:space="preserve">0</w:t>
      </w:r>
      <w:r>
        <w:rPr>
          <w:bCs/>
          <w:sz w:val="24"/>
          <w:lang w:bidi="ar"/>
        </w:rPr>
        <w:t xml:space="preserve">（北京时间）</w:t>
      </w:r>
      <w:r>
        <w:rPr>
          <w:rFonts w:hint="eastAsia" w:ascii="宋体" w:hAnsi="宋体"/>
          <w:bCs/>
          <w:sz w:val="24"/>
        </w:rPr>
        <w:t xml:space="preserve">。</w:t>
      </w:r>
      <w:r>
        <w:rPr>
          <w:rFonts w:ascii="宋体" w:hAnsi="宋体"/>
          <w:bCs/>
          <w:sz w:val="24"/>
          <w:u w:val="single"/>
        </w:rPr>
      </w:r>
      <w:r/>
    </w:p>
    <w:p>
      <w:pPr>
        <w:pStyle w:val="730"/>
        <w:ind w:firstLine="480"/>
        <w:spacing w:line="360" w:lineRule="auto"/>
        <w:rPr>
          <w:rFonts w:ascii="宋体" w:hAnsi="宋体"/>
          <w:bCs/>
          <w:sz w:val="24"/>
          <w:u w:val="single"/>
        </w:rPr>
      </w:pPr>
      <w:r>
        <w:rPr>
          <w:rFonts w:hint="eastAsia" w:ascii="宋体" w:hAnsi="宋体"/>
          <w:sz w:val="24"/>
        </w:rPr>
        <w:t xml:space="preserve">2.地点：“苏采云”政府采购交易系统。</w:t>
      </w:r>
      <w:r>
        <w:rPr>
          <w:rFonts w:ascii="宋体" w:hAnsi="宋体"/>
          <w:bCs/>
          <w:sz w:val="24"/>
          <w:u w:val="single"/>
        </w:rPr>
      </w:r>
      <w:r/>
    </w:p>
    <w:p>
      <w:pPr>
        <w:pStyle w:val="731"/>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1"/>
      <w:r/>
      <w:bookmarkEnd w:id="22"/>
      <w:r/>
      <w:bookmarkEnd w:id="23"/>
      <w:r/>
      <w:bookmarkEnd w:id="24"/>
      <w:r>
        <w:rPr>
          <w:rFonts w:ascii="Times New Roman" w:hAnsi="Times New Roman" w:eastAsia="宋体"/>
          <w:sz w:val="24"/>
          <w:szCs w:val="24"/>
        </w:rPr>
      </w:r>
      <w:r/>
    </w:p>
    <w:p>
      <w:pPr>
        <w:pStyle w:val="730"/>
        <w:ind w:firstLine="480"/>
        <w:spacing w:line="360" w:lineRule="auto"/>
        <w:rPr>
          <w:sz w:val="24"/>
        </w:rPr>
      </w:pPr>
      <w:r>
        <w:rPr>
          <w:sz w:val="24"/>
        </w:rPr>
        <w:t xml:space="preserve">自本公告发布之日起5个工作日。</w:t>
      </w:r>
      <w:r>
        <w:rPr>
          <w:sz w:val="24"/>
        </w:rPr>
      </w:r>
      <w:r/>
    </w:p>
    <w:p>
      <w:pPr>
        <w:pStyle w:val="731"/>
        <w:ind w:firstLine="482"/>
        <w:jc w:val="left"/>
        <w:spacing w:before="0" w:line="360" w:lineRule="auto"/>
        <w:rPr>
          <w:rFonts w:ascii="Times New Roman" w:hAnsi="Times New Roman" w:eastAsia="宋体"/>
          <w:sz w:val="24"/>
          <w:szCs w:val="24"/>
        </w:rPr>
      </w:pPr>
      <w:r/>
      <w:bookmarkStart w:id="25" w:name="_Toc35393626"/>
      <w:r/>
      <w:bookmarkStart w:id="26" w:name="_Toc35393795"/>
      <w:r>
        <w:rPr>
          <w:rFonts w:ascii="Times New Roman" w:hAnsi="Times New Roman" w:eastAsia="宋体"/>
          <w:sz w:val="24"/>
          <w:szCs w:val="24"/>
        </w:rPr>
        <w:t xml:space="preserve">六、其他补充事宜</w:t>
      </w:r>
      <w:bookmarkEnd w:id="25"/>
      <w:r/>
      <w:bookmarkEnd w:id="26"/>
      <w:r>
        <w:rPr>
          <w:rFonts w:ascii="Times New Roman" w:hAnsi="Times New Roman" w:eastAsia="宋体"/>
          <w:sz w:val="24"/>
          <w:szCs w:val="24"/>
        </w:rPr>
      </w:r>
      <w:r/>
    </w:p>
    <w:p>
      <w:pPr>
        <w:pStyle w:val="730"/>
        <w:ind w:firstLine="480"/>
        <w:spacing w:line="360" w:lineRule="auto"/>
        <w:rPr>
          <w:sz w:val="24"/>
          <w:lang w:bidi="ar"/>
        </w:rPr>
      </w:pPr>
      <w:r/>
      <w:bookmarkStart w:id="27" w:name="_Toc35393627"/>
      <w:r/>
      <w:bookmarkStart w:id="28" w:name="_Toc28359008"/>
      <w:r/>
      <w:bookmarkStart w:id="29" w:name="_Toc35393796"/>
      <w:r/>
      <w:bookmarkStart w:id="30" w:name="_Toc28359085"/>
      <w:r>
        <w:rPr>
          <w:rFonts w:hint="eastAsia"/>
          <w:sz w:val="24"/>
          <w:lang w:bidi="ar"/>
        </w:rPr>
        <w:t xml:space="preserve">1、投标保证金：无需缴纳。</w:t>
      </w:r>
      <w:r>
        <w:rPr>
          <w:sz w:val="24"/>
          <w:lang w:bidi="ar"/>
        </w:rPr>
      </w:r>
      <w:r/>
    </w:p>
    <w:p>
      <w:pPr>
        <w:pStyle w:val="730"/>
        <w:ind w:firstLine="480"/>
        <w:spacing w:line="360" w:lineRule="auto"/>
        <w:tabs>
          <w:tab w:val="left" w:pos="900" w:leader="none"/>
        </w:tabs>
        <w:rPr>
          <w:sz w:val="24"/>
          <w:lang w:bidi="ar"/>
        </w:rPr>
      </w:pPr>
      <w:r>
        <w:rPr>
          <w:rFonts w:hint="eastAsia"/>
          <w:sz w:val="24"/>
          <w:lang w:bidi="ar"/>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w:t>
      </w:r>
      <w:r>
        <w:rPr>
          <w:rFonts w:hint="eastAsia"/>
          <w:sz w:val="24"/>
          <w:lang w:bidi="ar"/>
        </w:rPr>
        <w:t xml:space="preserve">”系统供应商操作手册》（以下简称《操作手册》），请根据办理指南进行注册并按《操作手册》要求制作、上传电子投标文件。 </w:t>
      </w:r>
      <w:r>
        <w:rPr>
          <w:sz w:val="24"/>
          <w:lang w:bidi="ar"/>
        </w:rPr>
      </w:r>
      <w:r/>
    </w:p>
    <w:p>
      <w:pPr>
        <w:pStyle w:val="730"/>
        <w:ind w:firstLine="540"/>
        <w:spacing w:line="360" w:lineRule="auto"/>
        <w:rPr>
          <w:sz w:val="24"/>
          <w:lang w:bidi="ar"/>
        </w:rPr>
      </w:pPr>
      <w:r>
        <w:rPr>
          <w:rFonts w:hint="eastAsia"/>
          <w:sz w:val="24"/>
          <w:lang w:bidi="ar"/>
        </w:rPr>
        <w:t xml:space="preserve">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w:t>
      </w:r>
      <w:r>
        <w:rPr>
          <w:rFonts w:hint="eastAsia"/>
          <w:sz w:val="24"/>
          <w:lang w:bidi="ar"/>
        </w:rPr>
        <w:t xml:space="preserve">或者常州市政府采购网--政采融资平台栏目。</w:t>
      </w:r>
      <w:r>
        <w:rPr>
          <w:sz w:val="24"/>
          <w:lang w:bidi="ar"/>
        </w:rPr>
      </w:r>
      <w:r/>
    </w:p>
    <w:p>
      <w:pPr>
        <w:pStyle w:val="731"/>
        <w:ind w:firstLine="480"/>
        <w:jc w:val="left"/>
        <w:spacing w:before="0" w:line="360" w:lineRule="auto"/>
        <w:rPr>
          <w:rFonts w:ascii="Times New Roman" w:hAnsi="Times New Roman" w:eastAsia="宋体"/>
          <w:b w:val="0"/>
          <w:sz w:val="24"/>
          <w:szCs w:val="24"/>
          <w:lang w:bidi="ar"/>
        </w:rPr>
      </w:pPr>
      <w:r>
        <w:rPr>
          <w:rFonts w:hint="eastAsia" w:ascii="Times New Roman" w:hAnsi="Times New Roman" w:eastAsia="宋体"/>
          <w:b w:val="0"/>
          <w:sz w:val="24"/>
          <w:szCs w:val="24"/>
          <w:lang w:bidi="ar"/>
        </w:rPr>
        <w:t xml:space="preserve">4、采购公告内容与采购文件不一致的，以采购文件为准。</w:t>
      </w:r>
      <w:r>
        <w:rPr>
          <w:rFonts w:ascii="Times New Roman" w:hAnsi="Times New Roman" w:eastAsia="宋体"/>
          <w:b w:val="0"/>
          <w:sz w:val="24"/>
          <w:szCs w:val="24"/>
          <w:lang w:bidi="ar"/>
        </w:rPr>
      </w:r>
      <w:r/>
    </w:p>
    <w:p>
      <w:pPr>
        <w:pStyle w:val="731"/>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七、对本次招标提出询问，请按以下方式联系。</w:t>
      </w:r>
      <w:bookmarkEnd w:id="27"/>
      <w:r/>
      <w:bookmarkEnd w:id="28"/>
      <w:r/>
      <w:bookmarkEnd w:id="29"/>
      <w:r/>
      <w:bookmarkEnd w:id="30"/>
      <w:r>
        <w:rPr>
          <w:rFonts w:ascii="Times New Roman" w:hAnsi="Times New Roman" w:eastAsia="宋体"/>
          <w:sz w:val="24"/>
          <w:szCs w:val="24"/>
        </w:rPr>
      </w:r>
      <w:r/>
    </w:p>
    <w:p>
      <w:pPr>
        <w:pStyle w:val="730"/>
        <w:ind w:firstLine="482"/>
        <w:jc w:val="left"/>
        <w:spacing w:line="360" w:lineRule="auto"/>
        <w:widowControl/>
        <w:rPr>
          <w:b/>
          <w:sz w:val="24"/>
        </w:rPr>
      </w:pPr>
      <w:r>
        <w:rPr>
          <w:b/>
          <w:sz w:val="24"/>
        </w:rPr>
        <w:t xml:space="preserve">1</w:t>
      </w:r>
      <w:r>
        <w:rPr>
          <w:rFonts w:hint="eastAsia"/>
          <w:b/>
          <w:sz w:val="24"/>
        </w:rPr>
        <w:t xml:space="preserve">、</w:t>
      </w:r>
      <w:r>
        <w:rPr>
          <w:b/>
          <w:sz w:val="24"/>
        </w:rPr>
        <w:t xml:space="preserve">采购人信息</w:t>
      </w:r>
      <w:r>
        <w:rPr>
          <w:b/>
          <w:sz w:val="24"/>
        </w:rPr>
      </w:r>
      <w:r/>
    </w:p>
    <w:p>
      <w:pPr>
        <w:pStyle w:val="730"/>
        <w:ind w:firstLine="480"/>
        <w:jc w:val="left"/>
        <w:spacing w:line="360" w:lineRule="auto"/>
        <w:rPr>
          <w:rFonts w:ascii="宋体" w:hAnsi="宋体"/>
          <w:sz w:val="24"/>
        </w:rPr>
      </w:pPr>
      <w:r/>
      <w:bookmarkStart w:id="31" w:name="_Toc28359009"/>
      <w:r/>
      <w:bookmarkStart w:id="32" w:name="_Toc28359086"/>
      <w:r>
        <w:rPr>
          <w:rFonts w:hint="eastAsia" w:ascii="宋体" w:hAnsi="宋体"/>
          <w:sz w:val="24"/>
        </w:rPr>
        <w:t xml:space="preserve">单位名称：常州市武进区第二高级中学</w:t>
      </w:r>
      <w:r>
        <w:rPr>
          <w:rFonts w:ascii="宋体" w:hAnsi="宋体"/>
          <w:sz w:val="24"/>
        </w:rPr>
      </w:r>
      <w:r/>
    </w:p>
    <w:p>
      <w:pPr>
        <w:pStyle w:val="730"/>
        <w:ind w:firstLine="480"/>
        <w:jc w:val="left"/>
        <w:spacing w:line="360" w:lineRule="auto"/>
        <w:rPr>
          <w:rFonts w:ascii="宋体" w:hAnsi="宋体"/>
          <w:sz w:val="24"/>
        </w:rPr>
      </w:pPr>
      <w:r>
        <w:rPr>
          <w:rFonts w:hint="eastAsia" w:ascii="宋体" w:hAnsi="宋体"/>
          <w:sz w:val="24"/>
        </w:rPr>
        <w:t xml:space="preserve">单位地址：常州市武进经济开发区荷塘路31号 </w:t>
      </w:r>
      <w:r>
        <w:rPr>
          <w:rFonts w:ascii="宋体" w:hAnsi="宋体"/>
          <w:sz w:val="24"/>
        </w:rPr>
      </w:r>
      <w:r/>
    </w:p>
    <w:p>
      <w:pPr>
        <w:pStyle w:val="730"/>
        <w:ind w:firstLine="480"/>
        <w:jc w:val="left"/>
        <w:spacing w:line="360" w:lineRule="auto"/>
        <w:rPr>
          <w:rFonts w:ascii="宋体" w:hAnsi="宋体"/>
          <w:sz w:val="24"/>
        </w:rPr>
      </w:pPr>
      <w:r>
        <w:rPr>
          <w:rFonts w:hint="eastAsia" w:ascii="宋体" w:hAnsi="宋体"/>
          <w:sz w:val="24"/>
        </w:rPr>
        <w:t xml:space="preserve">联系人：沈老师 </w:t>
      </w:r>
      <w:r>
        <w:rPr>
          <w:rFonts w:ascii="宋体" w:hAnsi="宋体"/>
          <w:sz w:val="24"/>
        </w:rPr>
      </w:r>
      <w:r/>
    </w:p>
    <w:p>
      <w:pPr>
        <w:pStyle w:val="730"/>
        <w:ind w:firstLine="480"/>
        <w:spacing w:line="360" w:lineRule="auto"/>
        <w:rPr>
          <w:rFonts w:ascii="宋体" w:hAnsi="宋体"/>
          <w:sz w:val="24"/>
        </w:rPr>
      </w:pPr>
      <w:r>
        <w:rPr>
          <w:rFonts w:hint="eastAsia" w:ascii="宋体" w:hAnsi="宋体"/>
          <w:sz w:val="24"/>
        </w:rPr>
        <w:t xml:space="preserve">联系电话：0519-86551709 </w:t>
      </w:r>
      <w:r>
        <w:rPr>
          <w:rFonts w:ascii="宋体" w:hAnsi="宋体"/>
          <w:sz w:val="24"/>
        </w:rPr>
      </w:r>
      <w:r/>
    </w:p>
    <w:p>
      <w:pPr>
        <w:pStyle w:val="730"/>
        <w:ind w:firstLine="482"/>
        <w:jc w:val="left"/>
        <w:spacing w:line="360" w:lineRule="auto"/>
        <w:rPr>
          <w:b/>
          <w:sz w:val="24"/>
        </w:rPr>
      </w:pPr>
      <w:r>
        <w:rPr>
          <w:b/>
          <w:sz w:val="24"/>
        </w:rPr>
        <w:t xml:space="preserve">2</w:t>
      </w:r>
      <w:r>
        <w:rPr>
          <w:rFonts w:hint="eastAsia"/>
          <w:b/>
          <w:sz w:val="24"/>
        </w:rPr>
        <w:t xml:space="preserve">、</w:t>
      </w:r>
      <w:bookmarkEnd w:id="31"/>
      <w:r/>
      <w:bookmarkEnd w:id="32"/>
      <w:r>
        <w:rPr>
          <w:rFonts w:hint="eastAsia" w:ascii="宋体" w:hAnsi="宋体"/>
          <w:b/>
          <w:szCs w:val="21"/>
        </w:rPr>
        <w:t xml:space="preserve">采购代理机构信息</w:t>
      </w:r>
      <w:r>
        <w:rPr>
          <w:b/>
          <w:sz w:val="24"/>
        </w:rPr>
      </w:r>
      <w:r/>
    </w:p>
    <w:p>
      <w:pPr>
        <w:pStyle w:val="730"/>
        <w:ind w:firstLine="480"/>
        <w:spacing w:line="360" w:lineRule="auto"/>
        <w:rPr>
          <w:rFonts w:ascii="宋体" w:hAnsi="宋体"/>
          <w:sz w:val="24"/>
        </w:rPr>
      </w:pPr>
      <w:r/>
      <w:bookmarkStart w:id="33" w:name="_Toc28359087"/>
      <w:r/>
      <w:bookmarkStart w:id="34" w:name="_Toc28359010"/>
      <w:r>
        <w:rPr>
          <w:rFonts w:hint="eastAsia" w:ascii="宋体" w:hAnsi="宋体"/>
          <w:sz w:val="24"/>
        </w:rPr>
        <w:t xml:space="preserve">名称：常州晋发建设项目管理有限公司</w:t>
      </w:r>
      <w:r>
        <w:rPr>
          <w:rFonts w:ascii="宋体" w:hAnsi="宋体"/>
          <w:sz w:val="24"/>
        </w:rPr>
      </w:r>
      <w:r/>
    </w:p>
    <w:p>
      <w:pPr>
        <w:pStyle w:val="730"/>
        <w:ind w:firstLine="480"/>
        <w:spacing w:line="360" w:lineRule="auto"/>
        <w:rPr>
          <w:rFonts w:ascii="宋体" w:hAnsi="宋体"/>
          <w:sz w:val="24"/>
        </w:rPr>
      </w:pPr>
      <w:r>
        <w:rPr>
          <w:rFonts w:hint="eastAsia" w:ascii="宋体" w:hAnsi="宋体"/>
          <w:sz w:val="24"/>
        </w:rPr>
        <w:t xml:space="preserve">地址：常州科教城三联路南，信息产业园-研发楼三楼</w:t>
      </w:r>
      <w:r>
        <w:rPr>
          <w:rFonts w:ascii="宋体" w:hAnsi="宋体"/>
          <w:sz w:val="24"/>
        </w:rPr>
      </w:r>
      <w:r/>
    </w:p>
    <w:p>
      <w:pPr>
        <w:pStyle w:val="730"/>
        <w:ind w:firstLine="480"/>
        <w:spacing w:line="360" w:lineRule="auto"/>
        <w:rPr>
          <w:rFonts w:ascii="宋体" w:hAnsi="宋体"/>
          <w:sz w:val="24"/>
        </w:rPr>
      </w:pPr>
      <w:r>
        <w:rPr>
          <w:rFonts w:hint="eastAsia" w:ascii="宋体" w:hAnsi="宋体"/>
          <w:sz w:val="24"/>
        </w:rPr>
        <w:t xml:space="preserve">联系人：潘工</w:t>
      </w:r>
      <w:r>
        <w:rPr>
          <w:rFonts w:ascii="宋体" w:hAnsi="宋体"/>
          <w:sz w:val="24"/>
        </w:rPr>
      </w:r>
      <w:r/>
    </w:p>
    <w:p>
      <w:pPr>
        <w:pStyle w:val="730"/>
        <w:ind w:firstLine="480"/>
        <w:spacing w:line="360" w:lineRule="auto"/>
        <w:rPr>
          <w:rFonts w:ascii="宋体" w:hAnsi="宋体"/>
          <w:sz w:val="24"/>
        </w:rPr>
      </w:pPr>
      <w:r>
        <w:rPr>
          <w:rFonts w:hint="eastAsia" w:ascii="宋体" w:hAnsi="宋体"/>
          <w:sz w:val="24"/>
        </w:rPr>
        <w:t xml:space="preserve">联系方式：</w:t>
      </w:r>
      <w:bookmarkStart w:id="35" w:name="OLE_LINK1"/>
      <w:r>
        <w:rPr>
          <w:rFonts w:ascii="宋体" w:hAnsi="宋体"/>
          <w:sz w:val="24"/>
        </w:rPr>
        <w:t xml:space="preserve">15720613683</w:t>
      </w:r>
      <w:bookmarkEnd w:id="35"/>
      <w:r>
        <w:rPr>
          <w:rFonts w:ascii="宋体" w:hAnsi="宋体"/>
          <w:sz w:val="24"/>
        </w:rPr>
      </w:r>
      <w:r/>
    </w:p>
    <w:p>
      <w:pPr>
        <w:pStyle w:val="748"/>
        <w:ind w:firstLine="482"/>
        <w:spacing w:line="360" w:lineRule="auto"/>
        <w:rPr>
          <w:rFonts w:ascii="Times New Roman" w:hAnsi="Times New Roman" w:cs="Times New Roman"/>
          <w:b/>
        </w:rPr>
      </w:pPr>
      <w:r>
        <w:rPr>
          <w:rFonts w:ascii="Times New Roman" w:hAnsi="Times New Roman" w:cs="Times New Roman"/>
          <w:b/>
        </w:rPr>
        <w:t xml:space="preserve">3</w:t>
      </w:r>
      <w:r>
        <w:rPr>
          <w:rFonts w:hint="eastAsia" w:ascii="Times New Roman" w:hAnsi="Times New Roman" w:cs="Times New Roman"/>
          <w:b/>
        </w:rPr>
        <w:t xml:space="preserve">、电子化招投标技术支持电话：0519-85588210</w:t>
      </w:r>
      <w:r>
        <w:rPr>
          <w:rFonts w:ascii="Times New Roman" w:hAnsi="Times New Roman" w:cs="Times New Roman"/>
          <w:b/>
        </w:rPr>
        <w:t xml:space="preserve">/</w:t>
      </w:r>
      <w:r>
        <w:rPr>
          <w:rFonts w:ascii="Times New Roman" w:hAnsi="Times New Roman" w:cs="Times New Roman"/>
          <w:b/>
        </w:rPr>
        <w:t xml:space="preserve"> 0519-85588163</w:t>
      </w:r>
      <w:r>
        <w:rPr>
          <w:rFonts w:ascii="Times New Roman" w:hAnsi="Times New Roman" w:cs="Times New Roman"/>
          <w:b/>
        </w:rPr>
      </w:r>
      <w:r/>
    </w:p>
    <w:p>
      <w:pPr>
        <w:pStyle w:val="730"/>
        <w:jc w:val="center"/>
        <w:spacing w:line="360" w:lineRule="auto"/>
        <w:rPr>
          <w:b/>
          <w:sz w:val="36"/>
          <w:szCs w:val="36"/>
        </w:rPr>
        <w:outlineLvl w:val="0"/>
      </w:pPr>
      <w:r/>
      <w:bookmarkEnd w:id="7"/>
      <w:r/>
      <w:bookmarkEnd w:id="33"/>
      <w:r/>
      <w:bookmarkEnd w:id="34"/>
      <w:r/>
      <w:bookmarkStart w:id="36" w:name="_Toc127161488"/>
      <w:r/>
      <w:bookmarkStart w:id="37" w:name="_Toc195842950"/>
      <w:r/>
      <w:bookmarkStart w:id="38" w:name="_Toc353873938"/>
      <w:r/>
      <w:bookmarkStart w:id="39" w:name="_Toc127151777"/>
      <w:r/>
      <w:bookmarkStart w:id="40" w:name="_Toc150774783"/>
      <w:r/>
      <w:bookmarkStart w:id="41" w:name="_Toc265228423"/>
      <w:r/>
      <w:bookmarkStart w:id="42" w:name="_Toc226965856"/>
      <w:r/>
      <w:bookmarkStart w:id="43" w:name="_Toc99301420"/>
      <w:r/>
      <w:bookmarkStart w:id="44" w:name="_Toc512937850"/>
      <w:r/>
      <w:bookmarkStart w:id="45" w:name="_Toc305158854"/>
      <w:r/>
      <w:bookmarkStart w:id="46" w:name="_Toc305158928"/>
      <w:r/>
      <w:bookmarkStart w:id="47" w:name="_Toc353825548"/>
      <w:r/>
      <w:bookmarkStart w:id="48" w:name="_Toc264969275"/>
      <w:r>
        <w:rPr>
          <w:b/>
          <w:sz w:val="36"/>
          <w:szCs w:val="36"/>
        </w:rPr>
      </w:r>
      <w:r/>
    </w:p>
    <w:p>
      <w:pPr>
        <w:pStyle w:val="730"/>
        <w:jc w:val="center"/>
        <w:spacing w:line="360" w:lineRule="auto"/>
        <w:rPr>
          <w:b/>
          <w:sz w:val="36"/>
          <w:szCs w:val="36"/>
        </w:rPr>
        <w:outlineLvl w:val="0"/>
      </w:pPr>
      <w:r>
        <w:rPr>
          <w:b/>
          <w:sz w:val="36"/>
          <w:szCs w:val="36"/>
        </w:rPr>
      </w:r>
      <w:r/>
    </w:p>
    <w:p>
      <w:pPr>
        <w:pStyle w:val="730"/>
        <w:jc w:val="center"/>
        <w:spacing w:line="360" w:lineRule="auto"/>
        <w:rPr>
          <w:b/>
          <w:sz w:val="36"/>
          <w:szCs w:val="36"/>
        </w:rPr>
        <w:outlineLvl w:val="0"/>
      </w:pPr>
      <w:r>
        <w:rPr>
          <w:b/>
          <w:sz w:val="36"/>
          <w:szCs w:val="36"/>
        </w:rPr>
      </w:r>
      <w:r/>
    </w:p>
    <w:p>
      <w:pPr>
        <w:pStyle w:val="730"/>
        <w:jc w:val="center"/>
        <w:spacing w:line="360" w:lineRule="auto"/>
        <w:rPr>
          <w:b/>
          <w:sz w:val="32"/>
          <w:szCs w:val="32"/>
        </w:rPr>
        <w:outlineLvl w:val="0"/>
      </w:pPr>
      <w:r>
        <w:rPr>
          <w:b/>
          <w:sz w:val="36"/>
          <w:szCs w:val="36"/>
        </w:rPr>
        <w:br w:type="page" w:clear="all"/>
      </w:r>
      <w:r>
        <w:rPr>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b/>
          <w:sz w:val="32"/>
          <w:szCs w:val="32"/>
        </w:rPr>
      </w:r>
      <w:r/>
    </w:p>
    <w:p>
      <w:pPr>
        <w:pStyle w:val="731"/>
        <w:spacing w:before="0" w:line="360" w:lineRule="auto"/>
        <w:tabs>
          <w:tab w:val="center" w:pos="4592" w:leader="none"/>
          <w:tab w:val="left" w:pos="7860" w:leader="none"/>
        </w:tabs>
        <w:rPr>
          <w:rFonts w:ascii="Times New Roman" w:hAnsi="Times New Roman" w:eastAsia="宋体"/>
          <w:sz w:val="32"/>
          <w:szCs w:val="32"/>
        </w:rPr>
      </w:pPr>
      <w:r/>
      <w:bookmarkStart w:id="49" w:name="_Toc127161433"/>
      <w:r/>
      <w:bookmarkStart w:id="50" w:name="_Toc195842884"/>
      <w:r/>
      <w:bookmarkStart w:id="51" w:name="_Toc164608788"/>
      <w:r/>
      <w:bookmarkStart w:id="52" w:name="_Toc151193833"/>
      <w:r/>
      <w:bookmarkStart w:id="53" w:name="_Toc151193617"/>
      <w:r/>
      <w:bookmarkStart w:id="54" w:name="_Toc151193907"/>
      <w:r/>
      <w:bookmarkStart w:id="55" w:name="_Toc164229214"/>
      <w:r/>
      <w:bookmarkStart w:id="56" w:name="_Toc520356144"/>
      <w:r/>
      <w:bookmarkStart w:id="57" w:name="_Toc226337215"/>
      <w:r/>
      <w:bookmarkStart w:id="58" w:name="_Toc226965709"/>
      <w:r/>
      <w:bookmarkStart w:id="59" w:name="_Toc150480757"/>
      <w:r/>
      <w:bookmarkStart w:id="60" w:name="_Toc226309763"/>
      <w:r/>
      <w:bookmarkStart w:id="61" w:name="_Toc142311021"/>
      <w:r/>
      <w:bookmarkStart w:id="62" w:name="_Toc151193689"/>
      <w:r/>
      <w:bookmarkStart w:id="63" w:name="_Toc164608633"/>
      <w:r/>
      <w:bookmarkStart w:id="64" w:name="_Toc151193761"/>
      <w:r/>
      <w:bookmarkStart w:id="65" w:name="_Toc151190146"/>
      <w:r/>
      <w:bookmarkStart w:id="66" w:name="_Toc150774619"/>
      <w:r/>
      <w:bookmarkStart w:id="67" w:name="_Toc150774724"/>
      <w:r/>
      <w:bookmarkStart w:id="68" w:name="_Toc150509270"/>
      <w:r/>
      <w:bookmarkStart w:id="69" w:name="_Toc149720812"/>
      <w:r/>
      <w:bookmarkStart w:id="70" w:name="_Toc226965792"/>
      <w:r/>
      <w:bookmarkStart w:id="71" w:name="_Toc164229360"/>
      <w:r/>
      <w:bookmarkStart w:id="72" w:name="_Toc164351613"/>
      <w:r/>
      <w:bookmarkStart w:id="73" w:name="_Toc127151720"/>
      <w:r/>
      <w:bookmarkStart w:id="74" w:name="_Toc127151519"/>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rPr>
          <w:rFonts w:ascii="Times New Roman" w:hAnsi="Times New Roman" w:eastAsia="宋体"/>
          <w:sz w:val="32"/>
          <w:szCs w:val="32"/>
        </w:rPr>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730"/>
              <w:jc w:val="center"/>
              <w:rPr>
                <w:b/>
                <w:bCs/>
                <w:sz w:val="24"/>
              </w:rPr>
            </w:pPr>
            <w:r>
              <w:rPr>
                <w:rFonts w:hint="eastAsia"/>
                <w:b/>
                <w:sz w:val="24"/>
              </w:rPr>
              <w:t xml:space="preserve">序号</w:t>
            </w:r>
            <w:r>
              <w:rPr>
                <w:b/>
                <w:bCs/>
                <w:sz w:val="24"/>
              </w:rPr>
            </w:r>
            <w:r/>
          </w:p>
        </w:tc>
        <w:tc>
          <w:tcPr>
            <w:tcW w:w="1701" w:type="dxa"/>
            <w:vAlign w:val="center"/>
            <w:textDirection w:val="lrTb"/>
            <w:noWrap w:val="false"/>
          </w:tcPr>
          <w:p>
            <w:pPr>
              <w:pStyle w:val="730"/>
              <w:jc w:val="center"/>
              <w:rPr>
                <w:b/>
                <w:bCs/>
                <w:sz w:val="24"/>
              </w:rPr>
            </w:pPr>
            <w:r>
              <w:rPr>
                <w:b/>
                <w:bCs/>
                <w:sz w:val="24"/>
              </w:rPr>
              <w:t xml:space="preserve">条目</w:t>
            </w:r>
            <w:r>
              <w:rPr>
                <w:b/>
                <w:bCs/>
                <w:sz w:val="24"/>
              </w:rPr>
            </w:r>
            <w:r/>
          </w:p>
        </w:tc>
        <w:tc>
          <w:tcPr>
            <w:tcW w:w="7540" w:type="dxa"/>
            <w:vAlign w:val="center"/>
            <w:textDirection w:val="lrTb"/>
            <w:noWrap w:val="false"/>
          </w:tcPr>
          <w:p>
            <w:pPr>
              <w:pStyle w:val="730"/>
              <w:jc w:val="center"/>
              <w:rPr>
                <w:b/>
                <w:bCs/>
                <w:sz w:val="24"/>
              </w:rPr>
            </w:pPr>
            <w:r>
              <w:rPr>
                <w:b/>
                <w:bCs/>
                <w:sz w:val="24"/>
              </w:rPr>
              <w:t xml:space="preserve">内容</w:t>
            </w:r>
            <w:r>
              <w:rPr>
                <w:b/>
                <w:bCs/>
                <w:sz w:val="24"/>
              </w:rPr>
            </w:r>
            <w:r/>
          </w:p>
        </w:tc>
      </w:tr>
      <w:tr>
        <w:trPr>
          <w:trHeight w:val="479"/>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r>
            <w:r/>
          </w:p>
        </w:tc>
        <w:tc>
          <w:tcPr>
            <w:tcW w:w="1701" w:type="dxa"/>
            <w:vAlign w:val="center"/>
            <w:textDirection w:val="lrTb"/>
            <w:noWrap w:val="false"/>
          </w:tcPr>
          <w:p>
            <w:pPr>
              <w:pStyle w:val="730"/>
              <w:jc w:val="center"/>
              <w:spacing w:line="360" w:lineRule="exact"/>
              <w:rPr>
                <w:sz w:val="24"/>
              </w:rPr>
            </w:pPr>
            <w:r>
              <w:rPr>
                <w:sz w:val="24"/>
              </w:rPr>
              <w:t xml:space="preserve">项目属性</w:t>
            </w:r>
            <w:r>
              <w:rPr>
                <w:sz w:val="24"/>
              </w:rPr>
            </w:r>
            <w:r/>
          </w:p>
        </w:tc>
        <w:tc>
          <w:tcPr>
            <w:tcW w:w="7540" w:type="dxa"/>
            <w:vAlign w:val="center"/>
            <w:textDirection w:val="lrTb"/>
            <w:noWrap w:val="false"/>
          </w:tcPr>
          <w:p>
            <w:pPr>
              <w:pStyle w:val="730"/>
              <w:jc w:val="left"/>
              <w:spacing w:line="360" w:lineRule="exact"/>
              <w:rPr>
                <w:sz w:val="24"/>
                <w:u w:val="single"/>
              </w:rPr>
            </w:pPr>
            <w:r>
              <w:rPr>
                <w:sz w:val="24"/>
              </w:rPr>
              <w:t xml:space="preserve">项目属性： </w:t>
            </w:r>
            <w:r>
              <w:rPr>
                <w:rFonts w:ascii="Wingdings 2" w:hAnsi="Wingdings 2" w:eastAsia="Wingdings 2" w:cs="Wingdings 2"/>
                <w:sz w:val="24"/>
              </w:rPr>
              <w:t xml:space="preserve">£</w:t>
            </w:r>
            <w:r>
              <w:rPr>
                <w:sz w:val="24"/>
              </w:rPr>
              <w:t xml:space="preserve">服务</w:t>
            </w:r>
            <w:r>
              <w:rPr>
                <w:rFonts w:hint="eastAsia"/>
                <w:sz w:val="24"/>
              </w:rPr>
              <w:t xml:space="preserve"> </w:t>
            </w:r>
            <w:r>
              <w:rPr>
                <w:sz w:val="24"/>
              </w:rPr>
              <w:t xml:space="preserve"> </w:t>
            </w:r>
            <w:r>
              <w:rPr>
                <w:rFonts w:hint="eastAsia" w:ascii="宋体" w:hAnsi="宋体" w:cs="宋体"/>
                <w:sz w:val="24"/>
              </w:rPr>
              <w:t xml:space="preserve">√</w:t>
            </w:r>
            <w:r>
              <w:rPr>
                <w:sz w:val="24"/>
              </w:rPr>
              <w:t xml:space="preserve">货物</w:t>
            </w:r>
            <w:r>
              <w:rPr>
                <w:sz w:val="24"/>
                <w:u w:val="single"/>
              </w:rPr>
            </w:r>
            <w:r/>
          </w:p>
        </w:tc>
      </w:tr>
      <w:tr>
        <w:trPr>
          <w:trHeight w:val="401"/>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r>
            <w:r/>
          </w:p>
        </w:tc>
        <w:tc>
          <w:tcPr>
            <w:tcW w:w="1701" w:type="dxa"/>
            <w:vAlign w:val="center"/>
            <w:textDirection w:val="lrTb"/>
            <w:noWrap w:val="false"/>
          </w:tcPr>
          <w:p>
            <w:pPr>
              <w:pStyle w:val="730"/>
              <w:jc w:val="center"/>
              <w:spacing w:line="360" w:lineRule="exact"/>
              <w:rPr>
                <w:sz w:val="24"/>
              </w:rPr>
            </w:pPr>
            <w:r>
              <w:rPr>
                <w:sz w:val="24"/>
              </w:rPr>
              <w:t xml:space="preserve">科研仪器设备</w:t>
            </w:r>
            <w:r>
              <w:rPr>
                <w:sz w:val="24"/>
              </w:rPr>
            </w:r>
            <w:r/>
          </w:p>
        </w:tc>
        <w:tc>
          <w:tcPr>
            <w:tcW w:w="7540" w:type="dxa"/>
            <w:vAlign w:val="center"/>
            <w:textDirection w:val="lrTb"/>
            <w:noWrap w:val="false"/>
          </w:tcPr>
          <w:p>
            <w:pPr>
              <w:pStyle w:val="730"/>
              <w:jc w:val="left"/>
              <w:spacing w:line="360" w:lineRule="exact"/>
              <w:rPr>
                <w:sz w:val="24"/>
              </w:rPr>
            </w:pPr>
            <w:r>
              <w:rPr>
                <w:sz w:val="24"/>
              </w:rPr>
              <w:t xml:space="preserve">是否属于科研仪器设备采购项目：</w:t>
            </w:r>
            <w:r>
              <w:rPr>
                <w:rFonts w:ascii="Wingdings 2" w:hAnsi="Wingdings 2" w:eastAsia="Wingdings 2" w:cs="Wingdings 2"/>
                <w:sz w:val="24"/>
              </w:rPr>
              <w:t xml:space="preserve">£</w:t>
            </w:r>
            <w:r>
              <w:rPr>
                <w:sz w:val="24"/>
              </w:rPr>
              <w:t xml:space="preserve">是</w:t>
            </w:r>
            <w:r>
              <w:rPr>
                <w:rFonts w:hint="eastAsia"/>
                <w:sz w:val="24"/>
              </w:rPr>
              <w:t xml:space="preserve">  </w:t>
            </w:r>
            <w:r>
              <w:rPr>
                <w:rFonts w:hint="eastAsia" w:ascii="宋体" w:hAnsi="宋体" w:cs="宋体"/>
                <w:sz w:val="24"/>
              </w:rPr>
              <w:t xml:space="preserve">√</w:t>
            </w:r>
            <w:r>
              <w:rPr>
                <w:sz w:val="24"/>
              </w:rPr>
              <w:t xml:space="preserve">否</w:t>
            </w:r>
            <w:r>
              <w:rPr>
                <w:sz w:val="24"/>
              </w:rPr>
            </w:r>
            <w:r/>
          </w:p>
        </w:tc>
      </w:tr>
      <w:tr>
        <w:trPr>
          <w:trHeight w:val="20"/>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r>
            <w:r/>
          </w:p>
        </w:tc>
        <w:tc>
          <w:tcPr>
            <w:tcW w:w="1701" w:type="dxa"/>
            <w:vAlign w:val="center"/>
            <w:textDirection w:val="lrTb"/>
            <w:noWrap w:val="false"/>
          </w:tcPr>
          <w:p>
            <w:pPr>
              <w:pStyle w:val="730"/>
              <w:jc w:val="center"/>
              <w:spacing w:line="360" w:lineRule="exact"/>
              <w:rPr>
                <w:sz w:val="24"/>
              </w:rPr>
            </w:pPr>
            <w:r>
              <w:rPr>
                <w:sz w:val="24"/>
              </w:rPr>
              <w:t xml:space="preserve">核心产品</w:t>
            </w:r>
            <w:r>
              <w:rPr>
                <w:sz w:val="24"/>
              </w:rPr>
            </w:r>
            <w:r/>
          </w:p>
        </w:tc>
        <w:tc>
          <w:tcPr>
            <w:tcW w:w="7540" w:type="dxa"/>
            <w:vAlign w:val="center"/>
            <w:textDirection w:val="lrTb"/>
            <w:noWrap w:val="false"/>
          </w:tcPr>
          <w:p>
            <w:pPr>
              <w:pStyle w:val="739"/>
              <w:spacing w:line="360" w:lineRule="exact"/>
              <w:rPr>
                <w:rFonts w:ascii="Times New Roman" w:hAnsi="Times New Roman"/>
                <w:sz w:val="24"/>
                <w:szCs w:val="24"/>
              </w:rPr>
            </w:pPr>
            <w:r>
              <w:rPr>
                <w:rFonts w:ascii="Times New Roman" w:hAnsi="Times New Roman"/>
                <w:sz w:val="24"/>
                <w:szCs w:val="24"/>
              </w:rPr>
              <w:t xml:space="preserve">关于核心产品本项目 </w:t>
            </w:r>
            <w:r>
              <w:rPr>
                <w:rFonts w:hAnsi="宋体" w:cs="宋体"/>
                <w:sz w:val="24"/>
              </w:rPr>
              <w:t xml:space="preserve">√</w:t>
            </w:r>
            <w:r>
              <w:rPr>
                <w:rFonts w:ascii="Times New Roman" w:hAnsi="Times New Roman"/>
                <w:sz w:val="24"/>
                <w:szCs w:val="24"/>
              </w:rPr>
              <w:t xml:space="preserve">适用  </w:t>
            </w:r>
            <w:r>
              <w:rPr>
                <w:rFonts w:ascii="Wingdings 2" w:hAnsi="Wingdings 2" w:eastAsia="Wingdings 2" w:cs="Wingdings 2"/>
                <w:sz w:val="24"/>
              </w:rPr>
              <w:t xml:space="preserve">£</w:t>
            </w:r>
            <w:r>
              <w:rPr>
                <w:rFonts w:ascii="Times New Roman" w:hAnsi="Times New Roman"/>
                <w:sz w:val="24"/>
                <w:szCs w:val="24"/>
              </w:rPr>
              <w:t xml:space="preserve">不适用。</w:t>
            </w:r>
            <w:r>
              <w:rPr>
                <w:rFonts w:ascii="Times New Roman" w:hAnsi="Times New Roman"/>
                <w:sz w:val="24"/>
                <w:szCs w:val="24"/>
              </w:rPr>
            </w:r>
            <w:r/>
          </w:p>
          <w:p>
            <w:pPr>
              <w:pStyle w:val="739"/>
              <w:spacing w:line="360" w:lineRule="exact"/>
              <w:rPr>
                <w:rFonts w:ascii="Times New Roman" w:hAnsi="Times New Roman"/>
                <w:sz w:val="24"/>
                <w:szCs w:val="24"/>
              </w:rPr>
            </w:pPr>
            <w:r>
              <w:rPr>
                <w:rFonts w:ascii="Wingdings 2" w:hAnsi="Wingdings 2" w:eastAsia="Wingdings 2" w:cs="Wingdings 2"/>
                <w:sz w:val="24"/>
              </w:rPr>
              <w:t xml:space="preserve">£</w:t>
            </w:r>
            <w:r>
              <w:rPr>
                <w:rFonts w:ascii="Times New Roman" w:hAnsi="Times New Roman"/>
                <w:sz w:val="24"/>
                <w:szCs w:val="24"/>
              </w:rPr>
              <w:t xml:space="preserve">本项目为单一产品采购项目。</w:t>
            </w:r>
            <w:r>
              <w:rPr>
                <w:rFonts w:ascii="Times New Roman" w:hAnsi="Times New Roman"/>
                <w:sz w:val="24"/>
                <w:szCs w:val="24"/>
              </w:rPr>
            </w:r>
            <w:r/>
          </w:p>
          <w:p>
            <w:pPr>
              <w:pStyle w:val="730"/>
              <w:jc w:val="left"/>
              <w:spacing w:line="360" w:lineRule="exact"/>
              <w:rPr>
                <w:sz w:val="24"/>
              </w:rPr>
            </w:pPr>
            <w:r>
              <w:rPr>
                <w:rFonts w:hAnsi="宋体" w:cs="宋体"/>
                <w:sz w:val="24"/>
              </w:rPr>
              <w:t xml:space="preserve">√</w:t>
            </w:r>
            <w:r>
              <w:rPr>
                <w:sz w:val="24"/>
              </w:rPr>
              <w:t xml:space="preserve">本项目为非单一产品采购项目，核心产品为：</w:t>
            </w:r>
            <w:r>
              <w:rPr>
                <w:rFonts w:hint="eastAsia"/>
                <w:sz w:val="24"/>
                <w:u w:val="single"/>
              </w:rPr>
              <w:t xml:space="preserve">学生实验台（采购清单序号：生物普通实验室1 序号5） </w:t>
            </w:r>
            <w:r>
              <w:rPr>
                <w:sz w:val="24"/>
              </w:rPr>
            </w:r>
            <w:r/>
          </w:p>
        </w:tc>
      </w:tr>
      <w:tr>
        <w:trPr>
          <w:trHeight w:val="20"/>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r>
            <w:r/>
          </w:p>
        </w:tc>
        <w:tc>
          <w:tcPr>
            <w:tcW w:w="1701" w:type="dxa"/>
            <w:vAlign w:val="center"/>
            <w:textDirection w:val="lrTb"/>
            <w:noWrap w:val="false"/>
          </w:tcPr>
          <w:p>
            <w:pPr>
              <w:pStyle w:val="730"/>
              <w:jc w:val="center"/>
              <w:spacing w:line="360" w:lineRule="exact"/>
              <w:rPr>
                <w:sz w:val="24"/>
              </w:rPr>
            </w:pPr>
            <w:r>
              <w:rPr>
                <w:sz w:val="24"/>
              </w:rPr>
              <w:t xml:space="preserve">现场考察</w:t>
            </w:r>
            <w:r>
              <w:rPr>
                <w:sz w:val="24"/>
              </w:rPr>
            </w:r>
            <w:r/>
          </w:p>
        </w:tc>
        <w:tc>
          <w:tcPr>
            <w:tcW w:w="7540" w:type="dxa"/>
            <w:vAlign w:val="center"/>
            <w:textDirection w:val="lrTb"/>
            <w:noWrap w:val="false"/>
          </w:tcPr>
          <w:p>
            <w:pPr>
              <w:pStyle w:val="730"/>
              <w:jc w:val="left"/>
              <w:spacing w:line="360" w:lineRule="exact"/>
              <w:rPr>
                <w:sz w:val="24"/>
              </w:rPr>
            </w:pPr>
            <w:r>
              <w:rPr>
                <w:rFonts w:hint="eastAsia" w:ascii="宋体" w:hAnsi="宋体" w:cs="宋体"/>
                <w:sz w:val="24"/>
              </w:rPr>
              <w:t xml:space="preserve">√</w:t>
            </w:r>
            <w:r>
              <w:rPr>
                <w:sz w:val="24"/>
              </w:rPr>
              <w:t xml:space="preserve">不组织</w:t>
            </w:r>
            <w:r>
              <w:rPr>
                <w:sz w:val="24"/>
              </w:rPr>
            </w:r>
            <w:r/>
          </w:p>
          <w:p>
            <w:pPr>
              <w:pStyle w:val="730"/>
              <w:jc w:val="left"/>
              <w:spacing w:line="360" w:lineRule="exact"/>
              <w:rPr>
                <w:sz w:val="24"/>
              </w:rPr>
            </w:pPr>
            <w:r>
              <w:rPr>
                <w:rFonts w:ascii="Wingdings 2" w:hAnsi="Wingdings 2" w:eastAsia="Wingdings 2" w:cs="Wingdings 2"/>
                <w:sz w:val="24"/>
              </w:rPr>
              <w:t xml:space="preserve">£</w:t>
            </w:r>
            <w:r>
              <w:rPr>
                <w:sz w:val="24"/>
              </w:rPr>
              <w:t xml:space="preserve">组织</w:t>
            </w:r>
            <w:r>
              <w:rPr>
                <w:rFonts w:hint="eastAsia"/>
                <w:sz w:val="24"/>
              </w:rPr>
              <w:t xml:space="preserve">（</w:t>
            </w:r>
            <w:r>
              <w:rPr>
                <w:sz w:val="24"/>
              </w:rPr>
              <w:t xml:space="preserve">考察时间：__年_月_日_</w:t>
            </w:r>
            <w:r>
              <w:rPr>
                <w:rFonts w:hint="eastAsia"/>
                <w:sz w:val="24"/>
              </w:rPr>
              <w:t xml:space="preserve">时</w:t>
            </w:r>
            <w:r>
              <w:rPr>
                <w:sz w:val="24"/>
              </w:rPr>
              <w:t xml:space="preserve">_</w:t>
            </w:r>
            <w:r>
              <w:rPr>
                <w:bCs/>
                <w:sz w:val="24"/>
              </w:rPr>
              <w:t xml:space="preserve">分</w:t>
            </w:r>
            <w:r>
              <w:rPr>
                <w:rFonts w:hint="eastAsia"/>
                <w:bCs/>
                <w:sz w:val="24"/>
              </w:rPr>
              <w:t xml:space="preserve">，</w:t>
            </w:r>
            <w:r>
              <w:rPr>
                <w:sz w:val="24"/>
              </w:rPr>
              <w:t xml:space="preserve">考察地点：____________。</w:t>
            </w:r>
            <w:r>
              <w:rPr>
                <w:rFonts w:hint="eastAsia"/>
                <w:sz w:val="24"/>
              </w:rPr>
              <w:t xml:space="preserve">）</w:t>
            </w:r>
            <w:r>
              <w:rPr>
                <w:sz w:val="24"/>
              </w:rPr>
            </w:r>
            <w:r/>
          </w:p>
        </w:tc>
      </w:tr>
      <w:tr>
        <w:trPr>
          <w:trHeight w:val="20"/>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701" w:type="dxa"/>
            <w:vAlign w:val="center"/>
            <w:textDirection w:val="lrTb"/>
            <w:noWrap w:val="false"/>
          </w:tcPr>
          <w:p>
            <w:pPr>
              <w:pStyle w:val="730"/>
              <w:jc w:val="center"/>
              <w:spacing w:line="360" w:lineRule="exact"/>
              <w:rPr>
                <w:sz w:val="24"/>
              </w:rPr>
            </w:pPr>
            <w:r>
              <w:rPr>
                <w:sz w:val="24"/>
              </w:rPr>
              <w:t xml:space="preserve">开标前答疑会</w:t>
            </w:r>
            <w:r>
              <w:rPr>
                <w:sz w:val="24"/>
              </w:rPr>
            </w:r>
            <w:r/>
          </w:p>
        </w:tc>
        <w:tc>
          <w:tcPr>
            <w:tcW w:w="7540" w:type="dxa"/>
            <w:vAlign w:val="center"/>
            <w:textDirection w:val="lrTb"/>
            <w:noWrap w:val="false"/>
          </w:tcPr>
          <w:p>
            <w:pPr>
              <w:pStyle w:val="730"/>
              <w:jc w:val="left"/>
              <w:spacing w:line="360" w:lineRule="exact"/>
              <w:rPr>
                <w:sz w:val="24"/>
              </w:rPr>
            </w:pPr>
            <w:r>
              <w:rPr>
                <w:rFonts w:hint="eastAsia" w:ascii="宋体" w:hAnsi="宋体" w:cs="宋体"/>
                <w:sz w:val="24"/>
              </w:rPr>
              <w:t xml:space="preserve">√</w:t>
            </w:r>
            <w:r>
              <w:rPr>
                <w:sz w:val="24"/>
              </w:rPr>
              <w:t xml:space="preserve">不召开</w:t>
            </w:r>
            <w:r>
              <w:rPr>
                <w:sz w:val="24"/>
              </w:rPr>
            </w:r>
            <w:r/>
          </w:p>
          <w:p>
            <w:pPr>
              <w:pStyle w:val="730"/>
              <w:jc w:val="left"/>
              <w:spacing w:line="360" w:lineRule="exact"/>
              <w:rPr>
                <w:sz w:val="24"/>
              </w:rPr>
            </w:pPr>
            <w:r>
              <w:rPr>
                <w:rFonts w:ascii="Wingdings 2" w:hAnsi="Wingdings 2" w:eastAsia="Wingdings 2" w:cs="Wingdings 2"/>
                <w:sz w:val="24"/>
              </w:rPr>
              <w:t xml:space="preserve">£</w:t>
            </w:r>
            <w:r>
              <w:rPr>
                <w:sz w:val="24"/>
              </w:rPr>
              <w:t xml:space="preserve">召开</w:t>
            </w:r>
            <w:r>
              <w:rPr>
                <w:rFonts w:hint="eastAsia"/>
                <w:sz w:val="24"/>
              </w:rPr>
              <w:t xml:space="preserve">（</w:t>
            </w:r>
            <w:r>
              <w:rPr>
                <w:sz w:val="24"/>
              </w:rPr>
              <w:t xml:space="preserve">召开时间：__年_月_日_</w:t>
            </w:r>
            <w:r>
              <w:rPr>
                <w:rFonts w:hint="eastAsia"/>
                <w:sz w:val="24"/>
              </w:rPr>
              <w:t xml:space="preserve">时</w:t>
            </w:r>
            <w:r>
              <w:rPr>
                <w:sz w:val="24"/>
              </w:rPr>
              <w:t xml:space="preserve">_</w:t>
            </w:r>
            <w:r>
              <w:rPr>
                <w:bCs/>
                <w:sz w:val="24"/>
              </w:rPr>
              <w:t xml:space="preserve">分</w:t>
            </w:r>
            <w:r>
              <w:rPr>
                <w:rFonts w:hint="eastAsia"/>
                <w:bCs/>
                <w:sz w:val="24"/>
              </w:rPr>
              <w:t xml:space="preserve">，</w:t>
            </w:r>
            <w:r>
              <w:rPr>
                <w:sz w:val="24"/>
              </w:rPr>
              <w:t xml:space="preserve">召开地点：____________</w:t>
            </w:r>
            <w:r>
              <w:rPr>
                <w:rFonts w:hint="eastAsia"/>
                <w:sz w:val="24"/>
              </w:rPr>
              <w:t xml:space="preserve">。）</w:t>
            </w:r>
            <w:r>
              <w:rPr>
                <w:sz w:val="24"/>
              </w:rPr>
            </w:r>
            <w:r/>
          </w:p>
        </w:tc>
      </w:tr>
      <w:tr>
        <w:trPr>
          <w:trHeight w:val="20"/>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r>
            <w:r/>
          </w:p>
        </w:tc>
        <w:tc>
          <w:tcPr>
            <w:tcW w:w="1701" w:type="dxa"/>
            <w:vAlign w:val="center"/>
            <w:textDirection w:val="lrTb"/>
            <w:noWrap w:val="false"/>
          </w:tcPr>
          <w:p>
            <w:pPr>
              <w:pStyle w:val="730"/>
              <w:jc w:val="center"/>
              <w:spacing w:line="360" w:lineRule="exact"/>
              <w:rPr>
                <w:sz w:val="24"/>
              </w:rPr>
            </w:pPr>
            <w:r>
              <w:rPr>
                <w:sz w:val="24"/>
              </w:rPr>
              <w:t xml:space="preserve">样品</w:t>
            </w:r>
            <w:r>
              <w:rPr>
                <w:sz w:val="24"/>
              </w:rPr>
            </w:r>
            <w:r/>
          </w:p>
        </w:tc>
        <w:tc>
          <w:tcPr>
            <w:tcW w:w="7540" w:type="dxa"/>
            <w:vAlign w:val="center"/>
            <w:textDirection w:val="lrTb"/>
            <w:noWrap w:val="false"/>
          </w:tcPr>
          <w:p>
            <w:pPr>
              <w:pStyle w:val="730"/>
              <w:jc w:val="left"/>
              <w:spacing w:line="360" w:lineRule="exact"/>
              <w:rPr>
                <w:sz w:val="24"/>
              </w:rPr>
            </w:pPr>
            <w:r>
              <w:rPr>
                <w:sz w:val="24"/>
              </w:rPr>
              <w:t xml:space="preserve">投标样品递交：</w:t>
            </w:r>
            <w:r>
              <w:rPr>
                <w:sz w:val="24"/>
              </w:rPr>
            </w:r>
            <w:r/>
          </w:p>
          <w:p>
            <w:pPr>
              <w:pStyle w:val="730"/>
              <w:jc w:val="left"/>
              <w:spacing w:line="360" w:lineRule="exact"/>
              <w:rPr>
                <w:sz w:val="24"/>
              </w:rPr>
            </w:pPr>
            <w:r>
              <w:rPr>
                <w:rFonts w:ascii="Wingdings 2" w:hAnsi="Wingdings 2" w:eastAsia="Wingdings 2" w:cs="Wingdings 2"/>
                <w:sz w:val="24"/>
              </w:rPr>
              <w:t xml:space="preserve">£</w:t>
            </w:r>
            <w:r>
              <w:rPr>
                <w:sz w:val="24"/>
              </w:rPr>
              <w:t xml:space="preserve">不需要</w:t>
            </w:r>
            <w:r>
              <w:rPr>
                <w:sz w:val="24"/>
              </w:rPr>
            </w:r>
            <w:r/>
          </w:p>
          <w:p>
            <w:pPr>
              <w:pStyle w:val="730"/>
              <w:jc w:val="left"/>
              <w:spacing w:line="360" w:lineRule="exact"/>
              <w:rPr>
                <w:sz w:val="24"/>
              </w:rPr>
            </w:pPr>
            <w:r>
              <w:rPr>
                <w:rFonts w:hint="eastAsia" w:ascii="宋体" w:hAnsi="宋体" w:cs="宋体"/>
                <w:sz w:val="24"/>
              </w:rPr>
              <w:t xml:space="preserve">√</w:t>
            </w:r>
            <w:r>
              <w:rPr>
                <w:sz w:val="24"/>
              </w:rPr>
              <w:t xml:space="preserve">需要</w:t>
            </w:r>
            <w:r>
              <w:rPr>
                <w:rFonts w:hint="eastAsia"/>
                <w:sz w:val="24"/>
              </w:rPr>
              <w:t xml:space="preserve">，具体</w:t>
            </w:r>
            <w:r>
              <w:rPr>
                <w:sz w:val="24"/>
              </w:rPr>
              <w:t xml:space="preserve">要求如下：</w:t>
            </w:r>
            <w:r>
              <w:rPr>
                <w:sz w:val="24"/>
              </w:rPr>
            </w:r>
            <w:r/>
          </w:p>
          <w:p>
            <w:pPr>
              <w:pStyle w:val="749"/>
              <w:ind w:firstLine="0"/>
              <w:spacing w:line="360" w:lineRule="exact"/>
              <w:rPr>
                <w:rFonts w:ascii="Times New Roman" w:hAnsi="Times New Roman"/>
              </w:rPr>
            </w:pPr>
            <w:r>
              <w:rPr>
                <w:rFonts w:hint="eastAsia" w:ascii="Times New Roman" w:hAnsi="Times New Roman"/>
              </w:rPr>
              <w:t xml:space="preserve">（1）样品递交要求：样品必须在</w:t>
            </w:r>
            <w:r>
              <w:rPr>
                <w:rFonts w:hint="eastAsia" w:ascii="Times New Roman" w:hAnsi="Times New Roman"/>
                <w:u w:val="single"/>
              </w:rPr>
              <w:t xml:space="preserve">2026</w:t>
            </w:r>
            <w:r>
              <w:rPr>
                <w:rFonts w:hint="eastAsia" w:ascii="Times New Roman" w:hAnsi="Times New Roman"/>
              </w:rPr>
              <w:t xml:space="preserve">年</w:t>
            </w:r>
            <w:r>
              <w:rPr>
                <w:rFonts w:hint="eastAsia" w:ascii="Times New Roman" w:hAnsi="Times New Roman"/>
                <w:u w:val="single"/>
              </w:rPr>
              <w:t xml:space="preserve">5</w:t>
            </w:r>
            <w:r>
              <w:rPr>
                <w:rFonts w:hint="eastAsia" w:ascii="Times New Roman" w:hAnsi="Times New Roman"/>
              </w:rPr>
              <w:t xml:space="preserve">月</w:t>
            </w:r>
            <w:r>
              <w:rPr>
                <w:rFonts w:hint="eastAsia" w:ascii="Times New Roman" w:hAnsi="Times New Roman"/>
                <w:u w:val="single"/>
              </w:rPr>
              <w:t xml:space="preserve">25</w:t>
            </w:r>
            <w:r>
              <w:rPr>
                <w:rFonts w:hint="eastAsia" w:ascii="Times New Roman" w:hAnsi="Times New Roman"/>
              </w:rPr>
              <w:t xml:space="preserve">日</w:t>
            </w:r>
            <w:r>
              <w:rPr>
                <w:rFonts w:hint="eastAsia" w:ascii="Times New Roman" w:hAnsi="Times New Roman"/>
                <w:u w:val="single"/>
              </w:rPr>
              <w:t xml:space="preserve">16</w:t>
            </w:r>
            <w:r>
              <w:rPr>
                <w:rFonts w:hint="eastAsia" w:ascii="Times New Roman" w:hAnsi="Times New Roman"/>
              </w:rPr>
              <w:t xml:space="preserve">时</w:t>
            </w:r>
            <w:r>
              <w:rPr>
                <w:rFonts w:hint="eastAsia" w:ascii="Times New Roman" w:hAnsi="Times New Roman"/>
                <w:u w:val="single"/>
              </w:rPr>
              <w:t xml:space="preserve">30</w:t>
            </w:r>
            <w:r>
              <w:rPr>
                <w:rFonts w:hint="eastAsia" w:ascii="Times New Roman" w:hAnsi="Times New Roman"/>
              </w:rPr>
              <w:t xml:space="preserve">分前送至常州晋发建设项目管理有限公司（常州科教城三联路南，信息产业园-研发楼），并至</w:t>
            </w:r>
            <w:r>
              <w:rPr>
                <w:rFonts w:hint="eastAsia" w:cs="宋体"/>
                <w:bCs/>
                <w:u w:val="single"/>
              </w:rPr>
              <w:t xml:space="preserve">研发楼五楼（研发楼大厅右手边电梯上五楼）</w:t>
            </w:r>
            <w:r>
              <w:rPr>
                <w:rFonts w:hint="eastAsia" w:ascii="Times New Roman" w:hAnsi="Times New Roman"/>
              </w:rPr>
              <w:t xml:space="preserve">做好样品送达登记工作，联系人：</w:t>
            </w:r>
            <w:r>
              <w:rPr>
                <w:rFonts w:hint="eastAsia" w:ascii="Times New Roman" w:hAnsi="Times New Roman"/>
                <w:u w:val="single"/>
              </w:rPr>
              <w:t xml:space="preserve">潘工</w:t>
            </w:r>
            <w:r>
              <w:rPr>
                <w:rFonts w:hint="eastAsia" w:ascii="Times New Roman" w:hAnsi="Times New Roman"/>
              </w:rPr>
              <w:t xml:space="preserve">，电话：</w:t>
            </w:r>
            <w:r>
              <w:rPr>
                <w:rFonts w:hint="eastAsia" w:ascii="Times New Roman" w:hAnsi="Times New Roman"/>
                <w:u w:val="single"/>
              </w:rPr>
              <w:t xml:space="preserve">15720613683</w:t>
            </w:r>
            <w:r>
              <w:rPr>
                <w:rFonts w:hint="eastAsia" w:ascii="Times New Roman" w:hAnsi="Times New Roman"/>
              </w:rPr>
              <w:t xml:space="preserve">，逾期将不予接收。</w:t>
            </w:r>
            <w:r>
              <w:rPr>
                <w:rFonts w:ascii="Times New Roman" w:hAnsi="Times New Roman"/>
              </w:rPr>
            </w:r>
            <w:r/>
          </w:p>
          <w:p>
            <w:pPr>
              <w:pStyle w:val="749"/>
              <w:ind w:firstLine="0"/>
              <w:spacing w:line="360" w:lineRule="exact"/>
              <w:rPr>
                <w:rFonts w:ascii="Times New Roman" w:hAnsi="Times New Roman"/>
              </w:rPr>
            </w:pPr>
            <w:r>
              <w:rPr>
                <w:rFonts w:hint="eastAsia" w:ascii="Times New Roman" w:hAnsi="Times New Roman"/>
              </w:rPr>
              <w:t xml:space="preserve">（2）中标（成交）单位样品留样封存，未中标（成交）单位样品自开标之日起三</w:t>
            </w:r>
            <w:r>
              <w:rPr>
                <w:rFonts w:hint="eastAsia" w:ascii="Times New Roman" w:hAnsi="Times New Roman"/>
              </w:rPr>
              <w:t xml:space="preserve">天内由投标人运回。</w:t>
            </w:r>
            <w:r>
              <w:rPr>
                <w:rFonts w:ascii="Times New Roman" w:hAnsi="Times New Roman"/>
              </w:rPr>
            </w:r>
            <w:r/>
          </w:p>
          <w:p>
            <w:pPr>
              <w:pStyle w:val="749"/>
              <w:ind w:firstLine="0"/>
              <w:spacing w:line="360" w:lineRule="exact"/>
              <w:rPr>
                <w:rFonts w:ascii="Times New Roman" w:hAnsi="Times New Roman"/>
              </w:rPr>
            </w:pPr>
            <w:r>
              <w:rPr>
                <w:rFonts w:hint="eastAsia" w:ascii="Times New Roman" w:hAnsi="Times New Roman"/>
              </w:rPr>
              <w:t xml:space="preserve">（3）样品不能出现制造厂或投标人的标志、标记。</w:t>
            </w:r>
            <w:r>
              <w:rPr>
                <w:rFonts w:ascii="Times New Roman" w:hAnsi="Times New Roman"/>
              </w:rPr>
            </w:r>
            <w:r/>
          </w:p>
          <w:p>
            <w:pPr>
              <w:pStyle w:val="749"/>
              <w:ind w:firstLine="0"/>
              <w:spacing w:line="360" w:lineRule="exact"/>
              <w:rPr>
                <w:rFonts w:ascii="Times New Roman" w:hAnsi="Times New Roman"/>
              </w:rPr>
            </w:pPr>
            <w:r>
              <w:rPr>
                <w:rFonts w:hint="eastAsia" w:ascii="Times New Roman" w:hAnsi="Times New Roman"/>
              </w:rPr>
              <w:t xml:space="preserve">（4）样品递交及退还必须出具投标人的授权委托书及被授权委托人身份证。</w:t>
            </w:r>
            <w:r>
              <w:rPr>
                <w:rFonts w:ascii="Times New Roman" w:hAnsi="Times New Roman"/>
              </w:rPr>
            </w:r>
            <w:r/>
          </w:p>
          <w:p>
            <w:pPr>
              <w:pStyle w:val="749"/>
              <w:ind w:firstLine="0"/>
              <w:spacing w:line="360" w:lineRule="exact"/>
              <w:rPr>
                <w:rFonts w:ascii="Times New Roman" w:hAnsi="Times New Roman"/>
                <w:sz w:val="21"/>
              </w:rPr>
            </w:pPr>
            <w:r>
              <w:rPr>
                <w:rFonts w:hint="eastAsia" w:ascii="Times New Roman" w:hAnsi="Times New Roman"/>
              </w:rPr>
              <w:t xml:space="preserve">（5）样品制作及运输费用由投标人自行承担。</w:t>
            </w:r>
            <w:r>
              <w:rPr>
                <w:rFonts w:ascii="Times New Roman" w:hAnsi="Times New Roman"/>
                <w:sz w:val="21"/>
              </w:rPr>
            </w:r>
            <w:r/>
          </w:p>
        </w:tc>
      </w:tr>
      <w:tr>
        <w:trPr>
          <w:trHeight w:val="1200"/>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r>
            <w:r/>
          </w:p>
        </w:tc>
        <w:tc>
          <w:tcPr>
            <w:tcW w:w="1701" w:type="dxa"/>
            <w:vAlign w:val="center"/>
            <w:textDirection w:val="lrTb"/>
            <w:noWrap w:val="false"/>
          </w:tcPr>
          <w:p>
            <w:pPr>
              <w:pStyle w:val="730"/>
              <w:jc w:val="center"/>
              <w:spacing w:line="360" w:lineRule="exact"/>
              <w:rPr>
                <w:sz w:val="24"/>
              </w:rPr>
            </w:pPr>
            <w:r>
              <w:rPr>
                <w:sz w:val="24"/>
              </w:rPr>
              <w:t xml:space="preserve">是否专门面向中小企业</w:t>
            </w:r>
            <w:r>
              <w:rPr>
                <w:sz w:val="24"/>
              </w:rPr>
            </w:r>
            <w:r/>
          </w:p>
        </w:tc>
        <w:tc>
          <w:tcPr>
            <w:tcW w:w="7540" w:type="dxa"/>
            <w:vAlign w:val="center"/>
            <w:textDirection w:val="lrTb"/>
            <w:noWrap w:val="false"/>
          </w:tcPr>
          <w:p>
            <w:pPr>
              <w:pStyle w:val="730"/>
              <w:jc w:val="left"/>
              <w:spacing w:line="360" w:lineRule="exact"/>
              <w:rPr>
                <w:sz w:val="24"/>
              </w:rPr>
            </w:pPr>
            <w:r>
              <w:rPr>
                <w:rFonts w:ascii="Wingdings 2" w:hAnsi="Wingdings 2" w:eastAsia="Wingdings 2" w:cs="Wingdings 2"/>
                <w:sz w:val="24"/>
              </w:rPr>
              <w:t xml:space="preserve">£</w:t>
            </w:r>
            <w:r>
              <w:rPr>
                <w:rFonts w:hint="eastAsia"/>
                <w:sz w:val="24"/>
              </w:rPr>
              <w:t xml:space="preserve">本项目专门面向中小企业采购，在评审时不再对小微企业执行价格评审优惠政策。</w:t>
            </w:r>
            <w:r>
              <w:rPr>
                <w:sz w:val="24"/>
              </w:rPr>
            </w:r>
            <w:r/>
          </w:p>
          <w:p>
            <w:pPr>
              <w:pStyle w:val="730"/>
              <w:jc w:val="left"/>
              <w:spacing w:line="360" w:lineRule="exact"/>
              <w:rPr>
                <w:sz w:val="24"/>
              </w:rPr>
            </w:pPr>
            <w:r>
              <w:rPr>
                <w:rFonts w:hint="eastAsia" w:ascii="宋体" w:hAnsi="宋体" w:cs="宋体"/>
                <w:sz w:val="24"/>
              </w:rPr>
              <w:t xml:space="preserve">√</w:t>
            </w:r>
            <w:r>
              <w:rPr>
                <w:rFonts w:hint="eastAsia"/>
                <w:sz w:val="24"/>
              </w:rPr>
              <w:t xml:space="preserve">本项目非专门面向中小企业采购，对于符合规定的小微企业报价给予</w:t>
            </w:r>
            <w:r>
              <w:rPr>
                <w:rFonts w:hint="eastAsia"/>
                <w:sz w:val="24"/>
                <w:u w:val="single"/>
              </w:rPr>
              <w:t xml:space="preserve">20%</w:t>
            </w:r>
            <w:r>
              <w:rPr>
                <w:rFonts w:hint="eastAsia"/>
                <w:sz w:val="24"/>
              </w:rPr>
              <w:t xml:space="preserve">的扣除，用扣除后的价格参与评审。</w:t>
            </w:r>
            <w:r>
              <w:rPr>
                <w:sz w:val="24"/>
              </w:rPr>
            </w:r>
            <w:r/>
          </w:p>
        </w:tc>
      </w:tr>
      <w:tr>
        <w:trPr>
          <w:trHeight w:val="1200"/>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r>
            <w:r/>
          </w:p>
        </w:tc>
        <w:tc>
          <w:tcPr>
            <w:tcW w:w="1701" w:type="dxa"/>
            <w:vAlign w:val="center"/>
            <w:textDirection w:val="lrTb"/>
            <w:noWrap w:val="false"/>
          </w:tcPr>
          <w:p>
            <w:pPr>
              <w:pStyle w:val="730"/>
              <w:jc w:val="center"/>
              <w:spacing w:line="360" w:lineRule="exact"/>
              <w:rPr>
                <w:rFonts w:hint="eastAsia"/>
                <w:sz w:val="24"/>
              </w:rPr>
            </w:pPr>
            <w:r>
              <w:rPr>
                <w:rFonts w:hint="eastAsia"/>
                <w:sz w:val="24"/>
              </w:rPr>
              <w:t xml:space="preserve">本国产品政策支持</w:t>
            </w:r>
            <w:r>
              <w:rPr>
                <w:rFonts w:hint="eastAsia"/>
                <w:sz w:val="24"/>
              </w:rPr>
            </w:r>
            <w:r/>
          </w:p>
        </w:tc>
        <w:tc>
          <w:tcPr>
            <w:tcW w:w="7540" w:type="dxa"/>
            <w:vAlign w:val="center"/>
            <w:textDirection w:val="lrTb"/>
            <w:noWrap w:val="false"/>
          </w:tcPr>
          <w:p>
            <w:pPr>
              <w:pStyle w:val="730"/>
              <w:jc w:val="left"/>
              <w:spacing w:line="360" w:lineRule="exact"/>
              <w:rPr>
                <w:rFonts w:hint="eastAsia"/>
                <w:sz w:val="24"/>
              </w:rPr>
            </w:pPr>
            <w:r>
              <w:rPr>
                <w:sz w:val="24"/>
              </w:rPr>
              <w:t xml:space="preserve">关于</w:t>
            </w:r>
            <w:r>
              <w:rPr>
                <w:rFonts w:hint="eastAsia"/>
                <w:sz w:val="24"/>
              </w:rPr>
              <w:t xml:space="preserve">对采购本国产品给予政策支持，本项目：不适用。</w:t>
            </w:r>
            <w:r>
              <w:rPr>
                <w:rFonts w:hint="eastAsia"/>
                <w:sz w:val="24"/>
              </w:rPr>
            </w:r>
            <w:r/>
          </w:p>
          <w:p>
            <w:pPr>
              <w:pStyle w:val="731"/>
              <w:jc w:val="both"/>
              <w:keepLines w:val="0"/>
              <w:keepNext w:val="0"/>
              <w:spacing w:before="0" w:line="360" w:lineRule="exact"/>
              <w:shd w:val="clear" w:color="auto" w:fill="ffffff"/>
              <w:widowControl/>
              <w:rPr>
                <w:rFonts w:hint="eastAsia"/>
                <w:sz w:val="24"/>
              </w:rPr>
            </w:pPr>
            <w:r>
              <w:rPr>
                <w:rFonts w:hint="eastAsia" w:ascii="Times New Roman" w:hAnsi="Times New Roman" w:eastAsia="宋体"/>
                <w:b w:val="0"/>
                <w:sz w:val="24"/>
                <w:szCs w:val="24"/>
              </w:rPr>
              <w:t xml:space="preserve">在填写《关于符合本国产品标准的声明函》时，如未提供</w:t>
            </w:r>
            <w:r>
              <w:rPr>
                <w:rFonts w:hint="eastAsia" w:ascii="Times New Roman" w:hAnsi="Times New Roman" w:eastAsia="宋体"/>
                <w:b w:val="0"/>
                <w:sz w:val="24"/>
                <w:szCs w:val="24"/>
              </w:rPr>
              <w:t xml:space="preserve">声明函、信息填写错误、未完整填报或不符合《关于在政府采购中实施本国产品标准及相关政策的通知》要求的，则会导致报价不作相应扣除。</w:t>
            </w:r>
            <w:r>
              <w:rPr>
                <w:rFonts w:hint="eastAsia"/>
                <w:sz w:val="24"/>
              </w:rPr>
            </w:r>
            <w:r/>
          </w:p>
        </w:tc>
      </w:tr>
      <w:tr>
        <w:trPr>
          <w:trHeight w:val="377"/>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9</w:t>
            </w:r>
            <w:r>
              <w:rPr>
                <w:rFonts w:ascii="Times New Roman" w:hAnsi="Times New Roman"/>
                <w:sz w:val="24"/>
                <w:szCs w:val="24"/>
              </w:rPr>
            </w:r>
            <w:r/>
          </w:p>
        </w:tc>
        <w:tc>
          <w:tcPr>
            <w:tcW w:w="1701" w:type="dxa"/>
            <w:vAlign w:val="center"/>
            <w:textDirection w:val="lrTb"/>
            <w:noWrap w:val="false"/>
          </w:tcPr>
          <w:p>
            <w:pPr>
              <w:pStyle w:val="730"/>
              <w:jc w:val="center"/>
              <w:spacing w:line="360" w:lineRule="exact"/>
              <w:rPr>
                <w:sz w:val="24"/>
              </w:rPr>
            </w:pPr>
            <w:r>
              <w:rPr>
                <w:sz w:val="24"/>
              </w:rPr>
              <w:t xml:space="preserve">标的所属行业</w:t>
            </w:r>
            <w:r>
              <w:rPr>
                <w:sz w:val="24"/>
              </w:rPr>
            </w:r>
            <w:r/>
          </w:p>
        </w:tc>
        <w:tc>
          <w:tcPr>
            <w:tcW w:w="7540" w:type="dxa"/>
            <w:vAlign w:val="center"/>
            <w:textDirection w:val="lrTb"/>
            <w:noWrap w:val="false"/>
          </w:tcPr>
          <w:p>
            <w:pPr>
              <w:pStyle w:val="730"/>
              <w:jc w:val="left"/>
              <w:spacing w:line="360" w:lineRule="exact"/>
              <w:rPr>
                <w:sz w:val="24"/>
              </w:rPr>
            </w:pPr>
            <w:r>
              <w:rPr>
                <w:rFonts w:hint="eastAsia"/>
                <w:sz w:val="24"/>
              </w:rPr>
              <w:t xml:space="preserve">本项目属于</w:t>
            </w:r>
            <w:r>
              <w:rPr>
                <w:rFonts w:hint="eastAsia"/>
                <w:sz w:val="24"/>
                <w:u w:val="single"/>
              </w:rPr>
              <w:t xml:space="preserve"> </w:t>
            </w:r>
            <w:r>
              <w:rPr>
                <w:rFonts w:hint="eastAsia"/>
                <w:b/>
                <w:bCs/>
                <w:sz w:val="24"/>
                <w:u w:val="single"/>
              </w:rPr>
              <w:t xml:space="preserve">货物类</w:t>
            </w:r>
            <w:r>
              <w:rPr>
                <w:sz w:val="24"/>
                <w:u w:val="single"/>
              </w:rPr>
              <w:t xml:space="preserve"> </w:t>
            </w:r>
            <w:r>
              <w:rPr>
                <w:rFonts w:hint="eastAsia" w:ascii="宋体" w:hAnsi="宋体" w:cs="楷体"/>
                <w:szCs w:val="21"/>
              </w:rPr>
              <w:t xml:space="preserve">，</w:t>
            </w:r>
            <w:r>
              <w:rPr>
                <w:sz w:val="24"/>
              </w:rPr>
              <w:t xml:space="preserve">采购标的对应的中小企业划分标准所属行业：</w:t>
            </w:r>
            <w:r>
              <w:rPr>
                <w:rFonts w:hint="eastAsia"/>
                <w:b/>
                <w:bCs/>
                <w:sz w:val="24"/>
                <w:u w:val="single"/>
              </w:rPr>
              <w:t xml:space="preserve">工业</w:t>
            </w:r>
            <w:r>
              <w:rPr>
                <w:rFonts w:hint="eastAsia"/>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sz w:val="24"/>
              </w:rPr>
            </w:r>
            <w:r/>
          </w:p>
        </w:tc>
      </w:tr>
      <w:tr>
        <w:trPr>
          <w:trHeight w:val="695"/>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701" w:type="dxa"/>
            <w:vAlign w:val="center"/>
            <w:textDirection w:val="lrTb"/>
            <w:noWrap w:val="false"/>
          </w:tcPr>
          <w:p>
            <w:pPr>
              <w:pStyle w:val="730"/>
              <w:jc w:val="center"/>
              <w:spacing w:line="360" w:lineRule="exact"/>
              <w:rPr>
                <w:sz w:val="24"/>
              </w:rPr>
            </w:pPr>
            <w:r>
              <w:rPr>
                <w:sz w:val="24"/>
              </w:rPr>
              <w:t xml:space="preserve">投标有效期</w:t>
            </w:r>
            <w:r>
              <w:rPr>
                <w:sz w:val="24"/>
              </w:rPr>
            </w:r>
            <w:r/>
          </w:p>
        </w:tc>
        <w:tc>
          <w:tcPr>
            <w:tcW w:w="7540" w:type="dxa"/>
            <w:vAlign w:val="center"/>
            <w:textDirection w:val="lrTb"/>
            <w:noWrap w:val="false"/>
          </w:tcPr>
          <w:p>
            <w:pPr>
              <w:pStyle w:val="730"/>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rPr>
                <w:sz w:val="24"/>
              </w:rPr>
            </w:r>
            <w:r/>
          </w:p>
        </w:tc>
      </w:tr>
      <w:tr>
        <w:trPr>
          <w:trHeight w:val="625"/>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11</w:t>
            </w:r>
            <w:r>
              <w:rPr>
                <w:rFonts w:ascii="Times New Roman" w:hAnsi="Times New Roman"/>
                <w:sz w:val="24"/>
                <w:szCs w:val="24"/>
              </w:rPr>
            </w:r>
            <w:r/>
          </w:p>
        </w:tc>
        <w:tc>
          <w:tcPr>
            <w:tcW w:w="1701" w:type="dxa"/>
            <w:vAlign w:val="center"/>
            <w:textDirection w:val="lrTb"/>
            <w:noWrap w:val="false"/>
          </w:tcPr>
          <w:p>
            <w:pPr>
              <w:pStyle w:val="730"/>
              <w:jc w:val="center"/>
              <w:spacing w:line="360" w:lineRule="exact"/>
              <w:rPr>
                <w:sz w:val="24"/>
              </w:rPr>
            </w:pPr>
            <w:r>
              <w:rPr>
                <w:sz w:val="24"/>
              </w:rPr>
              <w:t xml:space="preserve">分包</w:t>
            </w:r>
            <w:r>
              <w:rPr>
                <w:sz w:val="24"/>
              </w:rPr>
            </w:r>
            <w:r/>
          </w:p>
        </w:tc>
        <w:tc>
          <w:tcPr>
            <w:tcW w:w="7540" w:type="dxa"/>
            <w:vAlign w:val="center"/>
            <w:textDirection w:val="lrTb"/>
            <w:noWrap w:val="false"/>
          </w:tcPr>
          <w:p>
            <w:pPr>
              <w:pStyle w:val="730"/>
              <w:jc w:val="left"/>
              <w:spacing w:line="360" w:lineRule="exact"/>
              <w:rPr>
                <w:sz w:val="24"/>
              </w:rPr>
            </w:pPr>
            <w:r>
              <w:rPr>
                <w:sz w:val="24"/>
              </w:rPr>
              <w:t xml:space="preserve">本</w:t>
            </w:r>
            <w:r>
              <w:rPr>
                <w:sz w:val="24"/>
              </w:rPr>
              <w:t xml:space="preserve">项目的非主体、非关键性工作是否允许分包：不允许</w:t>
            </w:r>
            <w:r>
              <w:rPr>
                <w:sz w:val="24"/>
              </w:rPr>
            </w:r>
            <w:r/>
          </w:p>
        </w:tc>
      </w:tr>
      <w:tr>
        <w:trPr>
          <w:trHeight w:val="20"/>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r>
            <w:r/>
          </w:p>
        </w:tc>
        <w:tc>
          <w:tcPr>
            <w:tcW w:w="1701" w:type="dxa"/>
            <w:vAlign w:val="center"/>
            <w:textDirection w:val="lrTb"/>
            <w:noWrap w:val="false"/>
          </w:tcPr>
          <w:p>
            <w:pPr>
              <w:pStyle w:val="730"/>
              <w:jc w:val="center"/>
              <w:spacing w:line="360" w:lineRule="exact"/>
              <w:rPr>
                <w:sz w:val="24"/>
              </w:rPr>
            </w:pPr>
            <w:r>
              <w:rPr>
                <w:sz w:val="24"/>
              </w:rPr>
              <w:t xml:space="preserve">询问</w:t>
            </w:r>
            <w:r>
              <w:rPr>
                <w:sz w:val="24"/>
              </w:rPr>
            </w:r>
            <w:r/>
          </w:p>
        </w:tc>
        <w:tc>
          <w:tcPr>
            <w:tcW w:w="7540" w:type="dxa"/>
            <w:vAlign w:val="center"/>
            <w:textDirection w:val="lrTb"/>
            <w:noWrap w:val="false"/>
          </w:tcPr>
          <w:p>
            <w:pPr>
              <w:pStyle w:val="730"/>
              <w:jc w:val="left"/>
              <w:spacing w:line="360" w:lineRule="exact"/>
              <w:rPr>
                <w:sz w:val="24"/>
              </w:rPr>
            </w:pPr>
            <w:r>
              <w:rPr>
                <w:rFonts w:hint="eastAsia"/>
                <w:sz w:val="24"/>
              </w:rPr>
              <w:t xml:space="preserve">已登记参加本项目的供应商对招标文件如有疑问，可于</w:t>
            </w:r>
            <w:r>
              <w:rPr>
                <w:sz w:val="24"/>
              </w:rPr>
              <w:t xml:space="preserve">20</w:t>
            </w:r>
            <w:r>
              <w:rPr>
                <w:rFonts w:hint="eastAsia"/>
                <w:sz w:val="24"/>
              </w:rPr>
              <w:t xml:space="preserve">26</w:t>
            </w:r>
            <w:r>
              <w:rPr>
                <w:sz w:val="24"/>
              </w:rPr>
              <w:t xml:space="preserve">年</w:t>
            </w:r>
            <w:r>
              <w:rPr>
                <w:rFonts w:hint="eastAsia"/>
                <w:sz w:val="24"/>
              </w:rPr>
              <w:t xml:space="preserve">4</w:t>
            </w:r>
            <w:r>
              <w:rPr>
                <w:sz w:val="24"/>
              </w:rPr>
              <w:t xml:space="preserve">月</w:t>
            </w:r>
            <w:r>
              <w:rPr>
                <w:rFonts w:hint="eastAsia"/>
                <w:sz w:val="24"/>
              </w:rPr>
              <w:t xml:space="preserve">29</w:t>
            </w:r>
            <w:r>
              <w:rPr>
                <w:sz w:val="24"/>
              </w:rPr>
              <w:t xml:space="preserve">日18</w:t>
            </w:r>
            <w:r>
              <w:rPr>
                <w:rFonts w:hint="eastAsia"/>
                <w:sz w:val="24"/>
              </w:rPr>
              <w:t xml:space="preserve">时</w:t>
            </w:r>
            <w:r>
              <w:rPr>
                <w:sz w:val="24"/>
              </w:rPr>
              <w:t xml:space="preserve">00</w:t>
            </w:r>
            <w:r>
              <w:rPr>
                <w:bCs/>
                <w:sz w:val="24"/>
              </w:rPr>
              <w:t xml:space="preserve">分</w:t>
            </w:r>
            <w:r>
              <w:rPr>
                <w:rFonts w:hint="eastAsia"/>
                <w:sz w:val="24"/>
              </w:rPr>
              <w:t xml:space="preserve">前将相关疑问（格式详见招标文件中“关于招标文件的询问内容”）发送至邮箱（</w:t>
            </w:r>
            <w:r>
              <w:rPr>
                <w:rFonts w:hint="eastAsia" w:ascii="宋体" w:hAnsi="宋体"/>
                <w:b/>
                <w:szCs w:val="21"/>
              </w:rPr>
              <w:t xml:space="preserve">CZJFJS@126.com。</w:t>
            </w:r>
            <w:r>
              <w:rPr>
                <w:rFonts w:hint="eastAsia"/>
                <w:sz w:val="24"/>
              </w:rPr>
              <w:t xml:space="preserve">）进行咨询，如口头可解释的问题亦可电话咨询采购人。未提出疑问将被视为完全认同招标文件，逾期将不接受其对于采购文件的相关异议。如有变更，更正公告将会在常州市政府采购网公布。</w:t>
            </w:r>
            <w:r>
              <w:rPr>
                <w:sz w:val="24"/>
              </w:rPr>
            </w:r>
            <w:r/>
          </w:p>
        </w:tc>
      </w:tr>
      <w:tr>
        <w:trPr>
          <w:trHeight w:val="2093"/>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13</w:t>
            </w:r>
            <w:r>
              <w:rPr>
                <w:rFonts w:ascii="Times New Roman" w:hAnsi="Times New Roman"/>
                <w:sz w:val="24"/>
                <w:szCs w:val="24"/>
              </w:rPr>
            </w:r>
            <w:r/>
          </w:p>
        </w:tc>
        <w:tc>
          <w:tcPr>
            <w:tcW w:w="1701" w:type="dxa"/>
            <w:vAlign w:val="center"/>
            <w:textDirection w:val="lrTb"/>
            <w:noWrap w:val="false"/>
          </w:tcPr>
          <w:p>
            <w:pPr>
              <w:pStyle w:val="730"/>
              <w:jc w:val="center"/>
              <w:spacing w:line="360" w:lineRule="exact"/>
              <w:rPr>
                <w:sz w:val="24"/>
              </w:rPr>
            </w:pPr>
            <w:r>
              <w:rPr>
                <w:sz w:val="24"/>
              </w:rPr>
              <w:t xml:space="preserve">联系方式</w:t>
            </w:r>
            <w:r>
              <w:rPr>
                <w:sz w:val="24"/>
              </w:rPr>
            </w:r>
            <w:r/>
          </w:p>
        </w:tc>
        <w:tc>
          <w:tcPr>
            <w:tcW w:w="7540" w:type="dxa"/>
            <w:vAlign w:val="center"/>
            <w:textDirection w:val="lrTb"/>
            <w:noWrap w:val="false"/>
          </w:tcPr>
          <w:p>
            <w:pPr>
              <w:pStyle w:val="730"/>
              <w:jc w:val="left"/>
              <w:spacing w:line="360" w:lineRule="exact"/>
              <w:rPr>
                <w:sz w:val="24"/>
              </w:rPr>
            </w:pPr>
            <w:r>
              <w:rPr>
                <w:sz w:val="24"/>
              </w:rPr>
              <w:t xml:space="preserve">接收质疑的联系方式</w:t>
            </w:r>
            <w:r>
              <w:rPr>
                <w:rFonts w:hint="eastAsia"/>
                <w:sz w:val="24"/>
              </w:rPr>
              <w:t xml:space="preserve">：</w:t>
            </w:r>
            <w:r>
              <w:rPr>
                <w:sz w:val="24"/>
              </w:rPr>
            </w:r>
            <w:r/>
          </w:p>
          <w:p>
            <w:pPr>
              <w:pStyle w:val="748"/>
              <w:spacing w:line="360" w:lineRule="exact"/>
            </w:pPr>
            <w:r>
              <w:t xml:space="preserve">（）采购人联系电话、通讯地址详见《第一章投标邀请》。</w:t>
            </w:r>
            <w:r/>
          </w:p>
          <w:p>
            <w:pPr>
              <w:pStyle w:val="730"/>
              <w:jc w:val="left"/>
              <w:spacing w:line="360" w:lineRule="exact"/>
              <w:rPr>
                <w:sz w:val="24"/>
              </w:rPr>
            </w:pPr>
            <w:r>
              <w:rPr>
                <w:rFonts w:hint="eastAsia"/>
                <w:sz w:val="24"/>
              </w:rPr>
              <w:t xml:space="preserve">（</w:t>
            </w:r>
            <w:r>
              <w:rPr>
                <w:sz w:val="24"/>
              </w:rPr>
              <w:t xml:space="preserve">2</w:t>
            </w:r>
            <w:r>
              <w:rPr>
                <w:rFonts w:hint="eastAsia"/>
                <w:sz w:val="24"/>
              </w:rPr>
              <w:t xml:space="preserve">）代理机构：常州晋发建设项目管理有限公司</w:t>
            </w:r>
            <w:r>
              <w:rPr>
                <w:sz w:val="24"/>
              </w:rPr>
            </w:r>
            <w:r/>
          </w:p>
          <w:p>
            <w:pPr>
              <w:pStyle w:val="730"/>
              <w:jc w:val="left"/>
              <w:spacing w:line="360" w:lineRule="exact"/>
              <w:rPr>
                <w:sz w:val="24"/>
              </w:rPr>
            </w:pPr>
            <w:r>
              <w:rPr>
                <w:sz w:val="24"/>
              </w:rPr>
              <w:t xml:space="preserve">联系部门：</w:t>
            </w:r>
            <w:r>
              <w:rPr>
                <w:rFonts w:hint="eastAsia"/>
                <w:sz w:val="24"/>
              </w:rPr>
              <w:t xml:space="preserve">常州晋发建设项目管理有限公司</w:t>
            </w:r>
            <w:r>
              <w:rPr>
                <w:sz w:val="24"/>
              </w:rPr>
              <w:t xml:space="preserve">；</w:t>
            </w:r>
            <w:r>
              <w:rPr>
                <w:sz w:val="24"/>
              </w:rPr>
            </w:r>
            <w:r/>
          </w:p>
          <w:p>
            <w:pPr>
              <w:pStyle w:val="730"/>
              <w:jc w:val="left"/>
              <w:spacing w:line="360" w:lineRule="exact"/>
              <w:rPr>
                <w:sz w:val="24"/>
              </w:rPr>
            </w:pPr>
            <w:r>
              <w:rPr>
                <w:sz w:val="24"/>
              </w:rPr>
              <w:t xml:space="preserve">联系电话：</w:t>
            </w:r>
            <w:r>
              <w:rPr>
                <w:rFonts w:hint="eastAsia"/>
                <w:sz w:val="24"/>
              </w:rPr>
              <w:t xml:space="preserve">0519-88858658；15720613683</w:t>
            </w:r>
            <w:r>
              <w:rPr>
                <w:sz w:val="24"/>
              </w:rPr>
            </w:r>
            <w:r/>
          </w:p>
          <w:p>
            <w:pPr>
              <w:pStyle w:val="730"/>
              <w:jc w:val="left"/>
              <w:spacing w:line="360" w:lineRule="exact"/>
              <w:rPr>
                <w:sz w:val="24"/>
              </w:rPr>
            </w:pPr>
            <w:r>
              <w:rPr>
                <w:sz w:val="24"/>
              </w:rPr>
              <w:t xml:space="preserve">通讯地址：</w:t>
            </w:r>
            <w:r>
              <w:rPr>
                <w:rFonts w:hint="eastAsia"/>
                <w:sz w:val="24"/>
              </w:rPr>
              <w:t xml:space="preserve">常州科教城三联路南，信息产业园-研发楼三楼。</w:t>
            </w:r>
            <w:r>
              <w:rPr>
                <w:sz w:val="24"/>
              </w:rPr>
            </w:r>
            <w:r/>
          </w:p>
        </w:tc>
      </w:tr>
      <w:tr>
        <w:trPr>
          <w:trHeight w:val="2093"/>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14</w:t>
            </w:r>
            <w:r>
              <w:rPr>
                <w:rFonts w:ascii="Times New Roman" w:hAnsi="Times New Roman"/>
                <w:sz w:val="24"/>
                <w:szCs w:val="24"/>
              </w:rPr>
            </w:r>
            <w:r/>
          </w:p>
        </w:tc>
        <w:tc>
          <w:tcPr>
            <w:tcW w:w="1701" w:type="dxa"/>
            <w:vAlign w:val="center"/>
            <w:textDirection w:val="lrTb"/>
            <w:noWrap w:val="false"/>
          </w:tcPr>
          <w:p>
            <w:pPr>
              <w:pStyle w:val="730"/>
              <w:jc w:val="center"/>
              <w:spacing w:line="360" w:lineRule="exact"/>
              <w:rPr>
                <w:sz w:val="24"/>
              </w:rPr>
            </w:pPr>
            <w:r>
              <w:rPr>
                <w:sz w:val="24"/>
              </w:rPr>
              <w:t xml:space="preserve">代理费</w:t>
            </w:r>
            <w:r>
              <w:rPr>
                <w:sz w:val="24"/>
              </w:rPr>
            </w:r>
            <w:r/>
          </w:p>
        </w:tc>
        <w:tc>
          <w:tcPr>
            <w:tcW w:w="7540" w:type="dxa"/>
            <w:vAlign w:val="center"/>
            <w:textDirection w:val="lrTb"/>
            <w:noWrap w:val="false"/>
          </w:tcPr>
          <w:p>
            <w:pPr>
              <w:pStyle w:val="748"/>
              <w:spacing w:line="360" w:lineRule="exact"/>
            </w:pPr>
            <w:r>
              <w:t xml:space="preserve">收费对象：</w:t>
            </w:r>
            <w:r/>
          </w:p>
          <w:p>
            <w:pPr>
              <w:pStyle w:val="748"/>
              <w:spacing w:line="360" w:lineRule="exact"/>
            </w:pPr>
            <w:r>
              <w:rPr>
                <w:rFonts w:ascii="Wingdings 2" w:hAnsi="Wingdings 2" w:eastAsia="Wingdings 2" w:cs="Wingdings 2"/>
              </w:rPr>
              <w:t xml:space="preserve">£</w:t>
            </w:r>
            <w:r>
              <w:t xml:space="preserve">采购人</w:t>
            </w:r>
            <w:r/>
          </w:p>
          <w:p>
            <w:pPr>
              <w:pStyle w:val="748"/>
              <w:spacing w:line="360" w:lineRule="exact"/>
            </w:pPr>
            <w:r>
              <w:rPr>
                <w:rFonts w:hint="eastAsia" w:ascii="宋体" w:hAnsi="宋体" w:cs="宋体"/>
              </w:rPr>
              <w:t xml:space="preserve">√</w:t>
            </w:r>
            <w:r>
              <w:t xml:space="preserve">成交供应商 </w:t>
            </w:r>
            <w:r/>
          </w:p>
          <w:p>
            <w:pPr>
              <w:pStyle w:val="748"/>
              <w:spacing w:line="360" w:lineRule="exact"/>
            </w:pPr>
            <w:r>
              <w:t xml:space="preserve">收费标准：以中标金额为基数，收费比例按差额定率累进法计算，万元（含）以下部分，万元万元（含）部分。</w:t>
            </w:r>
            <w:r/>
          </w:p>
          <w:p>
            <w:pPr>
              <w:pStyle w:val="748"/>
              <w:spacing w:line="360" w:lineRule="exact"/>
            </w:pPr>
            <w:r>
              <w:t xml:space="preserve">缴纳时间：在领取中标（成交）通知书时将中标服务费付至采购代理机构指定账户。</w:t>
            </w:r>
            <w:r/>
          </w:p>
          <w:p>
            <w:pPr>
              <w:pStyle w:val="748"/>
              <w:spacing w:line="360" w:lineRule="exact"/>
            </w:pPr>
            <w:r>
              <w:t xml:space="preserve">账户：常州晋发建设项目管理有限公</w:t>
            </w:r>
            <w:r>
              <w:t xml:space="preserve">司</w:t>
            </w:r>
            <w:r/>
          </w:p>
          <w:p>
            <w:pPr>
              <w:pStyle w:val="748"/>
              <w:spacing w:line="360" w:lineRule="exact"/>
            </w:pPr>
            <w:r>
              <w:t xml:space="preserve">开户银行：江南银行武进支行；行号：</w:t>
            </w:r>
            <w:r/>
          </w:p>
          <w:p>
            <w:pPr>
              <w:pStyle w:val="748"/>
              <w:spacing w:line="360" w:lineRule="exact"/>
              <w:rPr>
                <w:rFonts w:ascii="宋体" w:hAnsi="宋体"/>
                <w:sz w:val="21"/>
                <w:szCs w:val="21"/>
              </w:rPr>
            </w:pPr>
            <w:r>
              <w:t xml:space="preserve">账号：；</w:t>
            </w:r>
            <w:r>
              <w:rPr>
                <w:rFonts w:ascii="宋体" w:hAnsi="宋体"/>
                <w:sz w:val="21"/>
                <w:szCs w:val="21"/>
              </w:rPr>
            </w:r>
            <w:r/>
          </w:p>
        </w:tc>
      </w:tr>
      <w:tr>
        <w:trPr>
          <w:trHeight w:val="1624"/>
        </w:trPr>
        <w:tc>
          <w:tcPr>
            <w:tcW w:w="988" w:type="dxa"/>
            <w:vAlign w:val="center"/>
            <w:textDirection w:val="lrTb"/>
            <w:noWrap w:val="false"/>
          </w:tcPr>
          <w:p>
            <w:pPr>
              <w:pStyle w:val="739"/>
              <w:jc w:val="center"/>
              <w:spacing w:line="360" w:lineRule="exact"/>
              <w:rPr>
                <w:rFonts w:ascii="Times New Roman" w:hAnsi="Times New Roman"/>
                <w:sz w:val="24"/>
                <w:szCs w:val="24"/>
              </w:rPr>
            </w:pPr>
            <w:r>
              <w:rPr>
                <w:rFonts w:ascii="Times New Roman" w:hAnsi="Times New Roman"/>
                <w:sz w:val="24"/>
                <w:szCs w:val="24"/>
              </w:rPr>
              <w:t xml:space="preserve">15</w:t>
            </w:r>
            <w:r>
              <w:rPr>
                <w:rFonts w:ascii="Times New Roman" w:hAnsi="Times New Roman"/>
                <w:sz w:val="24"/>
                <w:szCs w:val="24"/>
              </w:rPr>
            </w:r>
            <w:r/>
          </w:p>
        </w:tc>
        <w:tc>
          <w:tcPr>
            <w:tcW w:w="1701" w:type="dxa"/>
            <w:vAlign w:val="center"/>
            <w:textDirection w:val="lrTb"/>
            <w:noWrap w:val="false"/>
          </w:tcPr>
          <w:p>
            <w:pPr>
              <w:pStyle w:val="730"/>
              <w:jc w:val="center"/>
              <w:spacing w:line="360" w:lineRule="exact"/>
              <w:rPr>
                <w:sz w:val="24"/>
              </w:rPr>
            </w:pPr>
            <w:r>
              <w:rPr>
                <w:sz w:val="24"/>
              </w:rPr>
              <w:t xml:space="preserve">纸质中标</w:t>
            </w:r>
            <w:r>
              <w:rPr>
                <w:rFonts w:hint="eastAsia"/>
                <w:sz w:val="24"/>
              </w:rPr>
              <w:t xml:space="preserve">（成交）</w:t>
            </w:r>
            <w:r>
              <w:rPr>
                <w:sz w:val="24"/>
              </w:rPr>
              <w:t xml:space="preserve">文件</w:t>
            </w:r>
            <w:r>
              <w:rPr>
                <w:sz w:val="24"/>
              </w:rPr>
            </w:r>
            <w:r/>
          </w:p>
        </w:tc>
        <w:tc>
          <w:tcPr>
            <w:tcW w:w="7540" w:type="dxa"/>
            <w:vAlign w:val="center"/>
            <w:textDirection w:val="lrTb"/>
            <w:noWrap w:val="false"/>
          </w:tcPr>
          <w:p>
            <w:pPr>
              <w:pStyle w:val="730"/>
              <w:jc w:val="left"/>
              <w:spacing w:line="360" w:lineRule="exact"/>
              <w:rPr>
                <w:sz w:val="24"/>
              </w:rPr>
            </w:pPr>
            <w:r>
              <w:rPr>
                <w:rFonts w:hint="eastAsia"/>
                <w:sz w:val="24"/>
              </w:rPr>
              <w:t xml:space="preserve">中标单位在签订合同前需递交与电子投标文件内容一致的纸质投标文件两份（需打印清晰，标注目录及页码），作为项目归档使用。（递交方式可采用邮寄或现场送达,常州晋发建设项目管理有限公司和采购人各一份，联系方式见《第一章 投标邀请》）</w:t>
            </w:r>
            <w:r>
              <w:rPr>
                <w:sz w:val="24"/>
              </w:rPr>
            </w:r>
            <w:r/>
          </w:p>
        </w:tc>
      </w:tr>
    </w:tbl>
    <w:p>
      <w:pPr>
        <w:pStyle w:val="730"/>
        <w:spacing w:line="360" w:lineRule="auto"/>
        <w:tabs>
          <w:tab w:val="left" w:pos="5580" w:leader="none"/>
        </w:tabs>
        <w:rPr>
          <w:sz w:val="24"/>
        </w:rPr>
        <w:sectPr>
          <w:headerReference w:type="first" r:id="rId9"/>
          <w:footerReference w:type="default" r:id="rId12"/>
          <w:footerReference w:type="first" r:id="rId13"/>
          <w:footnotePr/>
          <w:endnotePr/>
          <w:type w:val="nextPage"/>
          <w:pgSz w:w="11907" w:h="16840" w:orient="portrait"/>
          <w:pgMar w:top="1417" w:right="1134" w:bottom="1417" w:left="1701" w:header="851" w:footer="850" w:gutter="0"/>
          <w:cols w:num="1" w:sep="0" w:space="720" w:equalWidth="1"/>
          <w:docGrid w:linePitch="360"/>
        </w:sectPr>
      </w:pPr>
      <w:r>
        <w:rPr>
          <w:sz w:val="24"/>
        </w:rPr>
      </w:r>
      <w:r/>
    </w:p>
    <w:p>
      <w:pPr>
        <w:pStyle w:val="731"/>
        <w:spacing w:before="0" w:line="360" w:lineRule="auto"/>
        <w:tabs>
          <w:tab w:val="center" w:pos="4592" w:leader="none"/>
          <w:tab w:val="left" w:pos="7860" w:leader="none"/>
        </w:tabs>
        <w:rPr>
          <w:rFonts w:ascii="Times New Roman" w:hAnsi="Times New Roman" w:eastAsia="宋体"/>
          <w:sz w:val="32"/>
          <w:szCs w:val="32"/>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Start w:id="75" w:name="_Toc226965791"/>
      <w:r/>
      <w:bookmarkStart w:id="76" w:name="_Toc150509269"/>
      <w:r/>
      <w:bookmarkStart w:id="77" w:name="_Toc195842883"/>
      <w:r/>
      <w:bookmarkStart w:id="78" w:name="_Toc305158860"/>
      <w:r/>
      <w:bookmarkStart w:id="79" w:name="_Toc264969208"/>
      <w:r/>
      <w:bookmarkStart w:id="80" w:name="_Toc142311020"/>
      <w:r/>
      <w:bookmarkStart w:id="81" w:name="_Toc305158786"/>
      <w:r/>
      <w:bookmarkStart w:id="82" w:name="_Toc151193688"/>
      <w:r/>
      <w:bookmarkStart w:id="83" w:name="_Toc226337214"/>
      <w:r/>
      <w:bookmarkStart w:id="84" w:name="_Toc520356143"/>
      <w:r/>
      <w:bookmarkStart w:id="85" w:name="_Toc150774723"/>
      <w:r/>
      <w:bookmarkStart w:id="86" w:name="_Toc265228356"/>
      <w:r/>
      <w:bookmarkStart w:id="87" w:name="_Toc151193906"/>
      <w:r/>
      <w:bookmarkStart w:id="88" w:name="_Toc151193760"/>
      <w:r/>
      <w:bookmarkStart w:id="89" w:name="_Toc226309762"/>
      <w:r/>
      <w:bookmarkStart w:id="90" w:name="_Toc150774618"/>
      <w:r/>
      <w:bookmarkStart w:id="91" w:name="_Toc151193832"/>
      <w:r/>
      <w:bookmarkStart w:id="92" w:name="_Toc151193616"/>
      <w:r/>
      <w:bookmarkStart w:id="93" w:name="_Toc150480756"/>
      <w:r/>
      <w:bookmarkStart w:id="94" w:name="_Toc127151518"/>
      <w:r/>
      <w:bookmarkStart w:id="95" w:name="_Toc151190145"/>
      <w:r/>
      <w:bookmarkStart w:id="96" w:name="_Toc226965708"/>
      <w:r/>
      <w:bookmarkStart w:id="97" w:name="_Toc353873665"/>
      <w:r/>
      <w:bookmarkStart w:id="98" w:name="_Toc99301424"/>
      <w:r/>
      <w:bookmarkStart w:id="99" w:name="_Toc226965828"/>
      <w:r/>
      <w:bookmarkStart w:id="100" w:name="_Toc305158823"/>
      <w:r/>
      <w:bookmarkStart w:id="101" w:name="_Toc150774760"/>
      <w:r/>
      <w:bookmarkStart w:id="102" w:name="_Toc305158897"/>
      <w:r/>
      <w:bookmarkStart w:id="103" w:name="_Toc127151555"/>
      <w:r/>
      <w:bookmarkStart w:id="104" w:name="_Toc142311057"/>
      <w:r/>
      <w:bookmarkStart w:id="105" w:name="_Toc353825545"/>
      <w:r/>
      <w:bookmarkStart w:id="106" w:name="_Toc150480793"/>
      <w:r/>
      <w:bookmarkStart w:id="107" w:name="_Toc265228393"/>
      <w:r/>
      <w:bookmarkStart w:id="108" w:name="_Toc195842920"/>
      <w:r/>
      <w:bookmarkStart w:id="109" w:name="_Toc226337251"/>
      <w:r/>
      <w:bookmarkStart w:id="110" w:name="_Toc353873935"/>
      <w:r/>
      <w:bookmarkStart w:id="111" w:name="_Toc264969245"/>
      <w:r>
        <w:rPr>
          <w:rFonts w:hint="eastAsia" w:ascii="Times New Roman" w:hAnsi="Times New Roman" w:eastAsia="宋体"/>
          <w:sz w:val="32"/>
          <w:szCs w:val="32"/>
        </w:rPr>
        <w:t xml:space="preserve">第二节 说明</w:t>
      </w:r>
      <w:r>
        <w:rPr>
          <w:rFonts w:ascii="Times New Roman" w:hAnsi="Times New Roman" w:eastAsia="宋体"/>
          <w:sz w:val="32"/>
          <w:szCs w:val="32"/>
        </w:rPr>
      </w:r>
      <w:r/>
    </w:p>
    <w:p>
      <w:pPr>
        <w:pStyle w:val="731"/>
        <w:ind w:firstLine="321"/>
        <w:jc w:val="both"/>
        <w:spacing w:before="0" w:line="500" w:lineRule="exact"/>
        <w:tabs>
          <w:tab w:val="center" w:pos="4592" w:leader="none"/>
          <w:tab w:val="left" w:pos="7860" w:leader="none"/>
        </w:tabs>
        <w:rPr>
          <w:rFonts w:ascii="Times New Roman" w:hAnsi="Times New Roman" w:eastAsia="宋体"/>
          <w:sz w:val="28"/>
        </w:rPr>
      </w:pPr>
      <w:r>
        <w:rPr>
          <w:rFonts w:hint="eastAsia" w:ascii="Times New Roman" w:hAnsi="Times New Roman" w:eastAsia="宋体"/>
          <w:sz w:val="32"/>
          <w:szCs w:val="32"/>
        </w:rPr>
        <w:t xml:space="preserve">一、</w:t>
      </w:r>
      <w:r>
        <w:rPr>
          <w:rFonts w:ascii="Times New Roman" w:hAnsi="Times New Roman" w:eastAsia="宋体"/>
          <w:sz w:val="32"/>
          <w:szCs w:val="32"/>
        </w:rPr>
        <w:t xml:space="preserve"> </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Pr>
          <w:rFonts w:hint="eastAsia" w:ascii="Times New Roman" w:hAnsi="Times New Roman" w:eastAsia="宋体"/>
          <w:sz w:val="32"/>
          <w:szCs w:val="32"/>
        </w:rPr>
        <w:t xml:space="preserve">总则</w:t>
      </w:r>
      <w:r>
        <w:rPr>
          <w:rFonts w:ascii="Times New Roman" w:hAnsi="Times New Roman" w:eastAsia="宋体"/>
          <w:sz w:val="28"/>
        </w:rPr>
      </w:r>
      <w:r/>
    </w:p>
    <w:p>
      <w:pPr>
        <w:pStyle w:val="730"/>
        <w:ind w:firstLine="420"/>
        <w:keepLines/>
        <w:keepNext/>
        <w:spacing w:line="500" w:lineRule="exact"/>
        <w:rPr>
          <w:rFonts w:ascii="Arial" w:hAnsi="Arial" w:eastAsia="黑体" w:cs="Arial"/>
          <w:sz w:val="28"/>
          <w:szCs w:val="28"/>
        </w:rPr>
        <w:outlineLvl w:val="3"/>
      </w:pPr>
      <w:r/>
      <w:bookmarkStart w:id="112" w:name="_Toc20823276"/>
      <w:r/>
      <w:bookmarkStart w:id="113" w:name="_Toc16938520"/>
      <w:r/>
      <w:bookmarkStart w:id="114" w:name="_Toc513029204"/>
      <w:r/>
      <w:bookmarkStart w:id="115" w:name="_Toc265228392"/>
      <w:r/>
      <w:bookmarkStart w:id="116" w:name="_Toc353873664"/>
      <w:r/>
      <w:bookmarkStart w:id="117" w:name="_Toc142311056"/>
      <w:r/>
      <w:bookmarkStart w:id="118" w:name="_Toc99301421"/>
      <w:r/>
      <w:bookmarkStart w:id="119" w:name="_Toc127151554"/>
      <w:r/>
      <w:bookmarkStart w:id="120" w:name="_Toc305158822"/>
      <w:r/>
      <w:bookmarkStart w:id="121" w:name="_Toc353825544"/>
      <w:r/>
      <w:bookmarkStart w:id="122" w:name="_Toc226965827"/>
      <w:r/>
      <w:bookmarkStart w:id="123" w:name="_Toc458694821"/>
      <w:r/>
      <w:bookmarkStart w:id="124" w:name="_Toc150480792"/>
      <w:r/>
      <w:bookmarkStart w:id="125" w:name="_Toc150774759"/>
      <w:r/>
      <w:bookmarkStart w:id="126" w:name="_Toc353873934"/>
      <w:r/>
      <w:bookmarkStart w:id="127" w:name="_Toc226337250"/>
      <w:r/>
      <w:bookmarkStart w:id="128" w:name="_Toc305158896"/>
      <w:r/>
      <w:bookmarkStart w:id="129" w:name="_Toc264969244"/>
      <w:r>
        <w:rPr>
          <w:rFonts w:hint="eastAsia" w:ascii="Arial" w:hAnsi="Arial" w:eastAsia="黑体" w:cs="Arial"/>
          <w:sz w:val="28"/>
          <w:szCs w:val="28"/>
        </w:rPr>
        <w:t xml:space="preserve">1</w:t>
      </w:r>
      <w:bookmarkEnd w:id="123"/>
      <w:r>
        <w:rPr>
          <w:rFonts w:hint="eastAsia" w:ascii="Arial" w:hAnsi="Arial" w:eastAsia="黑体" w:cs="Arial"/>
          <w:sz w:val="28"/>
          <w:szCs w:val="28"/>
        </w:rPr>
        <w:t xml:space="preserve">、采购方式</w:t>
      </w:r>
      <w:bookmarkEnd w:id="112"/>
      <w:r/>
      <w:bookmarkEnd w:id="113"/>
      <w:r/>
      <w:bookmarkEnd w:id="114"/>
      <w:r>
        <w:rPr>
          <w:rFonts w:ascii="Arial" w:hAnsi="Arial" w:eastAsia="黑体" w:cs="Arial"/>
          <w:sz w:val="28"/>
          <w:szCs w:val="28"/>
        </w:rPr>
      </w:r>
      <w:r/>
    </w:p>
    <w:p>
      <w:pPr>
        <w:pStyle w:val="730"/>
        <w:ind w:firstLine="480"/>
        <w:spacing w:line="500" w:lineRule="exact"/>
        <w:rPr>
          <w:rFonts w:ascii="宋体" w:hAnsi="宋体"/>
          <w:sz w:val="24"/>
          <w:szCs w:val="21"/>
        </w:rPr>
      </w:pPr>
      <w:r>
        <w:rPr>
          <w:rFonts w:hint="eastAsia" w:ascii="宋体" w:hAnsi="宋体"/>
          <w:sz w:val="24"/>
          <w:szCs w:val="21"/>
        </w:rPr>
        <w:t xml:space="preserve">1.1 本次招标采取公开招标方式，本招标文件仅适用于招标公告中所述项目。</w:t>
      </w:r>
      <w:r>
        <w:rPr>
          <w:rFonts w:ascii="宋体" w:hAnsi="宋体"/>
          <w:sz w:val="24"/>
          <w:szCs w:val="21"/>
        </w:rPr>
      </w:r>
      <w:r/>
    </w:p>
    <w:p>
      <w:pPr>
        <w:pStyle w:val="730"/>
        <w:ind w:firstLine="420"/>
        <w:keepLines/>
        <w:keepNext/>
        <w:spacing w:line="500" w:lineRule="exact"/>
        <w:rPr>
          <w:rFonts w:ascii="Arial" w:hAnsi="Arial" w:eastAsia="黑体" w:cs="Arial"/>
          <w:sz w:val="28"/>
          <w:szCs w:val="28"/>
        </w:rPr>
        <w:outlineLvl w:val="3"/>
      </w:pPr>
      <w:r/>
      <w:bookmarkStart w:id="130" w:name="_Toc16938521"/>
      <w:r/>
      <w:bookmarkStart w:id="131" w:name="_Toc20823277"/>
      <w:r/>
      <w:bookmarkStart w:id="132" w:name="_Toc513029205"/>
      <w:r>
        <w:rPr>
          <w:rFonts w:hint="eastAsia" w:ascii="Arial" w:hAnsi="Arial" w:eastAsia="黑体" w:cs="Arial"/>
          <w:sz w:val="28"/>
          <w:szCs w:val="28"/>
        </w:rPr>
        <w:t xml:space="preserve">2、合格的投标人</w:t>
      </w:r>
      <w:bookmarkEnd w:id="130"/>
      <w:r/>
      <w:bookmarkEnd w:id="131"/>
      <w:r/>
      <w:bookmarkEnd w:id="132"/>
      <w:r>
        <w:rPr>
          <w:rFonts w:ascii="Arial" w:hAnsi="Arial" w:eastAsia="黑体" w:cs="Arial"/>
          <w:sz w:val="28"/>
          <w:szCs w:val="28"/>
        </w:rPr>
      </w:r>
      <w:r/>
    </w:p>
    <w:p>
      <w:pPr>
        <w:pStyle w:val="730"/>
        <w:ind w:firstLine="480"/>
        <w:spacing w:line="500" w:lineRule="exact"/>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730"/>
        <w:ind w:firstLine="480"/>
        <w:spacing w:line="500" w:lineRule="exact"/>
        <w:rPr>
          <w:rFonts w:ascii="宋体" w:hAnsi="宋体"/>
          <w:sz w:val="24"/>
        </w:rPr>
      </w:pPr>
      <w:r>
        <w:rPr>
          <w:rFonts w:hint="eastAsia" w:ascii="宋体" w:hAnsi="宋体"/>
          <w:sz w:val="24"/>
        </w:rPr>
        <w:t xml:space="preserve">2.2 满足本文件实质性要求和条件的规定。</w:t>
      </w:r>
      <w:r>
        <w:rPr>
          <w:rFonts w:ascii="宋体" w:hAnsi="宋体"/>
          <w:sz w:val="24"/>
        </w:rPr>
      </w:r>
      <w:r/>
    </w:p>
    <w:p>
      <w:pPr>
        <w:pStyle w:val="730"/>
        <w:ind w:firstLine="420"/>
        <w:keepLines/>
        <w:keepNext/>
        <w:spacing w:line="500" w:lineRule="exact"/>
        <w:rPr>
          <w:rFonts w:ascii="Arial" w:hAnsi="Arial" w:eastAsia="黑体" w:cs="Arial"/>
          <w:sz w:val="28"/>
          <w:szCs w:val="28"/>
        </w:rPr>
        <w:outlineLvl w:val="3"/>
      </w:pPr>
      <w:r/>
      <w:bookmarkStart w:id="133" w:name="_Toc16938522"/>
      <w:r/>
      <w:bookmarkStart w:id="134" w:name="_Toc513029206"/>
      <w:r/>
      <w:bookmarkStart w:id="135" w:name="_Toc20823278"/>
      <w:r>
        <w:rPr>
          <w:rFonts w:hint="eastAsia" w:ascii="Arial" w:hAnsi="Arial" w:eastAsia="黑体" w:cs="Arial"/>
          <w:sz w:val="28"/>
          <w:szCs w:val="28"/>
        </w:rPr>
        <w:t xml:space="preserve">3、适用法律</w:t>
      </w:r>
      <w:bookmarkEnd w:id="133"/>
      <w:r/>
      <w:bookmarkEnd w:id="134"/>
      <w:r/>
      <w:bookmarkEnd w:id="135"/>
      <w:r>
        <w:rPr>
          <w:rFonts w:ascii="Arial" w:hAnsi="Arial" w:eastAsia="黑体" w:cs="Arial"/>
          <w:sz w:val="28"/>
          <w:szCs w:val="28"/>
        </w:rPr>
      </w:r>
      <w:r/>
    </w:p>
    <w:p>
      <w:pPr>
        <w:pStyle w:val="730"/>
        <w:ind w:firstLine="420"/>
        <w:spacing w:line="500" w:lineRule="exact"/>
        <w:rPr>
          <w:rFonts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rPr>
          <w:rFonts w:ascii="宋体" w:hAnsi="宋体"/>
          <w:sz w:val="24"/>
          <w:szCs w:val="21"/>
        </w:rPr>
      </w:r>
      <w:r/>
    </w:p>
    <w:p>
      <w:pPr>
        <w:pStyle w:val="730"/>
        <w:ind w:firstLine="420"/>
        <w:keepLines/>
        <w:keepNext/>
        <w:spacing w:line="500" w:lineRule="exact"/>
        <w:rPr>
          <w:rFonts w:ascii="Arial" w:hAnsi="Arial" w:eastAsia="黑体" w:cs="Arial"/>
          <w:sz w:val="28"/>
          <w:szCs w:val="28"/>
        </w:rPr>
        <w:outlineLvl w:val="3"/>
      </w:pPr>
      <w:r/>
      <w:bookmarkStart w:id="136" w:name="_Toc16938523"/>
      <w:r/>
      <w:bookmarkStart w:id="137" w:name="_Toc20823279"/>
      <w:r/>
      <w:bookmarkStart w:id="138" w:name="_Toc462564067"/>
      <w:r/>
      <w:bookmarkStart w:id="139" w:name="_Toc513029207"/>
      <w:r>
        <w:rPr>
          <w:rFonts w:hint="eastAsia" w:ascii="Arial" w:hAnsi="Arial" w:eastAsia="黑体" w:cs="Arial"/>
          <w:sz w:val="28"/>
          <w:szCs w:val="28"/>
        </w:rPr>
        <w:t xml:space="preserve">4、投标费用</w:t>
      </w:r>
      <w:bookmarkEnd w:id="136"/>
      <w:r/>
      <w:bookmarkEnd w:id="137"/>
      <w:r/>
      <w:bookmarkEnd w:id="138"/>
      <w:r/>
      <w:bookmarkEnd w:id="139"/>
      <w:r>
        <w:rPr>
          <w:rFonts w:ascii="Arial" w:hAnsi="Arial" w:eastAsia="黑体" w:cs="Arial"/>
          <w:sz w:val="28"/>
          <w:szCs w:val="28"/>
        </w:rPr>
      </w:r>
      <w:r/>
    </w:p>
    <w:p>
      <w:pPr>
        <w:pStyle w:val="730"/>
        <w:ind w:firstLine="480"/>
        <w:spacing w:line="500" w:lineRule="exact"/>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投标人应自行承担所有与参加投标有关的费用，无论投标过程中的做法和结果如何，常州晋发建设项目管理有限公司（以下简称</w:t>
      </w:r>
      <w:r>
        <w:rPr>
          <w:sz w:val="24"/>
        </w:rPr>
        <w:t xml:space="preserve">采购代理机构</w:t>
      </w:r>
      <w:r>
        <w:rPr>
          <w:rFonts w:hint="eastAsia" w:ascii="宋体" w:hAnsi="宋体"/>
          <w:sz w:val="24"/>
          <w:szCs w:val="21"/>
        </w:rPr>
        <w:t xml:space="preserve">）在任何情况下均无义务和责任承担这些费用。</w:t>
      </w:r>
      <w:r>
        <w:rPr>
          <w:rFonts w:ascii="宋体" w:hAnsi="宋体"/>
          <w:sz w:val="24"/>
          <w:szCs w:val="21"/>
        </w:rPr>
      </w:r>
      <w:r/>
    </w:p>
    <w:p>
      <w:pPr>
        <w:pStyle w:val="730"/>
        <w:ind w:firstLine="480"/>
        <w:spacing w:line="500" w:lineRule="exact"/>
        <w:rPr>
          <w:rFonts w:ascii="宋体" w:hAnsi="宋体"/>
          <w:sz w:val="24"/>
          <w:szCs w:val="21"/>
        </w:rPr>
      </w:pPr>
      <w:r>
        <w:rPr>
          <w:rFonts w:hint="eastAsia" w:ascii="宋体" w:hAnsi="宋体"/>
          <w:sz w:val="24"/>
          <w:szCs w:val="21"/>
        </w:rPr>
        <w:t xml:space="preserve">4.2本次招标</w:t>
      </w:r>
      <w:r>
        <w:rPr>
          <w:sz w:val="24"/>
        </w:rPr>
        <w:t xml:space="preserve">采购代理机构</w:t>
      </w:r>
      <w:r>
        <w:rPr>
          <w:rFonts w:hint="eastAsia" w:ascii="宋体" w:hAnsi="宋体"/>
          <w:sz w:val="24"/>
          <w:szCs w:val="21"/>
        </w:rPr>
        <w:t xml:space="preserve">和采购人不收取标书工本费与中标服务费。</w:t>
      </w:r>
      <w:r>
        <w:rPr>
          <w:rFonts w:ascii="宋体" w:hAnsi="宋体"/>
          <w:sz w:val="24"/>
          <w:szCs w:val="21"/>
        </w:rPr>
      </w:r>
      <w:r/>
    </w:p>
    <w:p>
      <w:pPr>
        <w:pStyle w:val="730"/>
        <w:ind w:firstLine="602"/>
        <w:keepLines/>
        <w:keepNext/>
        <w:spacing w:line="500" w:lineRule="exact"/>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招标文件的约束力</w:t>
      </w:r>
      <w:r>
        <w:rPr>
          <w:rFonts w:ascii="黑体" w:hAnsi="宋体" w:eastAsia="黑体" w:cs="Arial"/>
          <w:sz w:val="28"/>
          <w:szCs w:val="28"/>
        </w:rPr>
      </w:r>
      <w:r/>
    </w:p>
    <w:p>
      <w:pPr>
        <w:pStyle w:val="730"/>
        <w:ind w:firstLine="480"/>
        <w:spacing w:line="500" w:lineRule="exact"/>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w:t>
      </w:r>
      <w:r>
        <w:rPr>
          <w:rFonts w:hint="eastAsia" w:ascii="宋体" w:hAnsi="宋体"/>
          <w:sz w:val="24"/>
        </w:rPr>
        <w:t xml:space="preserve">招标文件的规定和约束。</w:t>
      </w:r>
      <w:r>
        <w:rPr>
          <w:rFonts w:ascii="宋体" w:hAnsi="宋体"/>
          <w:sz w:val="24"/>
        </w:rPr>
      </w:r>
      <w:r/>
    </w:p>
    <w:p>
      <w:pPr>
        <w:pStyle w:val="730"/>
        <w:ind w:firstLine="321"/>
        <w:keepLines/>
        <w:keepNext/>
        <w:spacing w:line="500" w:lineRule="exact"/>
        <w:rPr>
          <w:b/>
          <w:bCs/>
          <w:sz w:val="32"/>
          <w:szCs w:val="32"/>
        </w:rPr>
        <w:outlineLvl w:val="2"/>
      </w:pPr>
      <w:r/>
      <w:bookmarkStart w:id="140" w:name="_Toc16938525"/>
      <w:r/>
      <w:bookmarkStart w:id="141" w:name="_Toc513029209"/>
      <w:r/>
      <w:bookmarkStart w:id="142" w:name="_Toc120614215"/>
      <w:r/>
      <w:bookmarkStart w:id="143" w:name="_Toc20823281"/>
      <w:r>
        <w:rPr>
          <w:rFonts w:hint="eastAsia"/>
          <w:b/>
          <w:bCs/>
          <w:sz w:val="32"/>
          <w:szCs w:val="32"/>
        </w:rPr>
        <w:t xml:space="preserve">二、招标文件</w:t>
      </w:r>
      <w:bookmarkEnd w:id="140"/>
      <w:r/>
      <w:bookmarkEnd w:id="141"/>
      <w:r/>
      <w:bookmarkEnd w:id="142"/>
      <w:r/>
      <w:bookmarkEnd w:id="143"/>
      <w:r>
        <w:rPr>
          <w:b/>
          <w:bCs/>
          <w:sz w:val="32"/>
          <w:szCs w:val="32"/>
        </w:rPr>
      </w:r>
      <w:r/>
    </w:p>
    <w:p>
      <w:pPr>
        <w:pStyle w:val="730"/>
        <w:ind w:firstLine="420"/>
        <w:keepLines/>
        <w:keepNext/>
        <w:spacing w:line="500" w:lineRule="exact"/>
        <w:rPr>
          <w:rFonts w:ascii="Arial" w:hAnsi="Arial" w:eastAsia="黑体" w:cs="Arial"/>
          <w:sz w:val="28"/>
          <w:szCs w:val="28"/>
        </w:rPr>
        <w:outlineLvl w:val="3"/>
      </w:pPr>
      <w:r/>
      <w:bookmarkStart w:id="144" w:name="_Toc513029210"/>
      <w:r/>
      <w:bookmarkStart w:id="145" w:name="_Toc16938526"/>
      <w:r/>
      <w:bookmarkStart w:id="146" w:name="_Toc20823282"/>
      <w:r>
        <w:rPr>
          <w:rFonts w:hint="eastAsia" w:ascii="Arial" w:hAnsi="Arial" w:eastAsia="黑体" w:cs="Arial"/>
          <w:sz w:val="28"/>
          <w:szCs w:val="28"/>
        </w:rPr>
        <w:t xml:space="preserve">6、招标文件构成</w:t>
      </w:r>
      <w:bookmarkEnd w:id="144"/>
      <w:r/>
      <w:bookmarkEnd w:id="145"/>
      <w:r/>
      <w:bookmarkEnd w:id="146"/>
      <w:r>
        <w:rPr>
          <w:rFonts w:ascii="Arial" w:hAnsi="Arial" w:eastAsia="黑体" w:cs="Arial"/>
          <w:sz w:val="28"/>
          <w:szCs w:val="28"/>
        </w:rPr>
      </w:r>
      <w:r/>
    </w:p>
    <w:p>
      <w:pPr>
        <w:pStyle w:val="730"/>
        <w:ind w:firstLine="480"/>
        <w:spacing w:line="50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rPr>
          <w:rFonts w:ascii="宋体" w:hAnsi="宋体"/>
          <w:sz w:val="24"/>
          <w:szCs w:val="21"/>
        </w:rPr>
      </w:r>
      <w:r/>
    </w:p>
    <w:p>
      <w:pPr>
        <w:pStyle w:val="730"/>
        <w:ind w:firstLine="360"/>
        <w:spacing w:line="500" w:lineRule="exact"/>
        <w:rPr>
          <w:rFonts w:ascii="宋体" w:hAnsi="宋体"/>
          <w:sz w:val="24"/>
        </w:rPr>
      </w:pPr>
      <w:r>
        <w:rPr>
          <w:rFonts w:hint="eastAsia" w:ascii="宋体" w:hAnsi="宋体"/>
          <w:sz w:val="24"/>
        </w:rPr>
        <w:t xml:space="preserve">（1）投标</w:t>
      </w:r>
      <w:r>
        <w:rPr>
          <w:rFonts w:ascii="宋体" w:hAnsi="宋体"/>
          <w:sz w:val="24"/>
        </w:rPr>
        <w:t xml:space="preserve">邀请</w:t>
      </w:r>
      <w:r>
        <w:rPr>
          <w:rFonts w:ascii="宋体" w:hAnsi="宋体"/>
          <w:sz w:val="24"/>
        </w:rPr>
      </w:r>
      <w:r/>
    </w:p>
    <w:p>
      <w:pPr>
        <w:pStyle w:val="730"/>
        <w:ind w:firstLine="360"/>
        <w:spacing w:line="500" w:lineRule="exact"/>
        <w:rPr>
          <w:rFonts w:ascii="宋体" w:hAnsi="宋体"/>
          <w:sz w:val="24"/>
        </w:rPr>
      </w:pPr>
      <w:r>
        <w:rPr>
          <w:rFonts w:hint="eastAsia" w:ascii="宋体" w:hAnsi="宋体"/>
          <w:sz w:val="24"/>
        </w:rPr>
        <w:t xml:space="preserve">（2）投标人须知</w:t>
      </w:r>
      <w:r>
        <w:rPr>
          <w:rFonts w:ascii="宋体" w:hAnsi="宋体"/>
          <w:sz w:val="24"/>
        </w:rPr>
      </w:r>
      <w:r/>
    </w:p>
    <w:p>
      <w:pPr>
        <w:pStyle w:val="730"/>
        <w:ind w:firstLine="360"/>
        <w:spacing w:line="500" w:lineRule="exact"/>
        <w:rPr>
          <w:rFonts w:ascii="宋体" w:hAnsi="宋体"/>
          <w:sz w:val="24"/>
        </w:rPr>
      </w:pPr>
      <w:r>
        <w:rPr>
          <w:rFonts w:hint="eastAsia" w:ascii="宋体" w:hAnsi="宋体"/>
          <w:sz w:val="24"/>
        </w:rPr>
        <w:t xml:space="preserve">（3）资格审查</w:t>
      </w:r>
      <w:r>
        <w:rPr>
          <w:rFonts w:ascii="宋体" w:hAnsi="宋体"/>
          <w:sz w:val="24"/>
        </w:rPr>
      </w:r>
      <w:r/>
    </w:p>
    <w:p>
      <w:pPr>
        <w:pStyle w:val="730"/>
        <w:ind w:firstLine="360"/>
        <w:spacing w:line="500" w:lineRule="exact"/>
        <w:rPr>
          <w:rFonts w:ascii="宋体" w:hAnsi="宋体"/>
          <w:sz w:val="24"/>
        </w:rPr>
      </w:pPr>
      <w:r>
        <w:rPr>
          <w:rFonts w:hint="eastAsia" w:ascii="宋体" w:hAnsi="宋体"/>
          <w:sz w:val="24"/>
        </w:rPr>
        <w:t xml:space="preserve">（4）评标程序、评标方法和评标标准</w:t>
      </w:r>
      <w:r>
        <w:rPr>
          <w:rFonts w:ascii="宋体" w:hAnsi="宋体"/>
          <w:sz w:val="24"/>
        </w:rPr>
      </w:r>
      <w:r/>
    </w:p>
    <w:p>
      <w:pPr>
        <w:pStyle w:val="730"/>
        <w:ind w:firstLine="360"/>
        <w:spacing w:line="500" w:lineRule="exact"/>
        <w:rPr>
          <w:sz w:val="24"/>
        </w:rPr>
      </w:pPr>
      <w:r>
        <w:rPr>
          <w:rFonts w:hint="eastAsia" w:ascii="宋体" w:hAnsi="宋体"/>
          <w:sz w:val="24"/>
        </w:rPr>
        <w:t xml:space="preserve">（5）</w:t>
      </w:r>
      <w:r>
        <w:rPr>
          <w:rFonts w:hint="eastAsia" w:hAnsi="宋体"/>
          <w:sz w:val="24"/>
        </w:rPr>
        <w:t xml:space="preserve">采购需求</w:t>
      </w:r>
      <w:r>
        <w:rPr>
          <w:sz w:val="24"/>
        </w:rPr>
      </w:r>
      <w:r/>
    </w:p>
    <w:p>
      <w:pPr>
        <w:pStyle w:val="730"/>
        <w:ind w:firstLine="360"/>
        <w:spacing w:line="500" w:lineRule="exact"/>
        <w:rPr>
          <w:rFonts w:ascii="宋体" w:hAnsi="宋体"/>
          <w:sz w:val="24"/>
        </w:rPr>
      </w:pPr>
      <w:r>
        <w:rPr>
          <w:rFonts w:hint="eastAsia" w:ascii="宋体" w:hAnsi="宋体"/>
          <w:sz w:val="24"/>
        </w:rPr>
        <w:t xml:space="preserve">（6）拟签订的合同文本</w:t>
      </w:r>
      <w:r>
        <w:rPr>
          <w:rFonts w:ascii="宋体" w:hAnsi="宋体"/>
          <w:sz w:val="24"/>
        </w:rPr>
      </w:r>
      <w:r/>
    </w:p>
    <w:p>
      <w:pPr>
        <w:pStyle w:val="730"/>
        <w:ind w:firstLine="360"/>
        <w:spacing w:line="500" w:lineRule="exact"/>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）投标文件的组成及提交须知</w:t>
      </w:r>
      <w:r>
        <w:rPr>
          <w:rFonts w:ascii="宋体" w:hAnsi="宋体"/>
          <w:sz w:val="24"/>
        </w:rPr>
      </w:r>
      <w:r/>
    </w:p>
    <w:p>
      <w:pPr>
        <w:pStyle w:val="730"/>
        <w:ind w:firstLine="360"/>
        <w:spacing w:line="500" w:lineRule="exact"/>
        <w:rPr>
          <w:rFonts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）投标文件格式</w:t>
      </w:r>
      <w:r>
        <w:rPr>
          <w:rFonts w:ascii="宋体" w:hAnsi="宋体"/>
          <w:sz w:val="24"/>
        </w:rPr>
      </w:r>
      <w:r/>
    </w:p>
    <w:p>
      <w:pPr>
        <w:pStyle w:val="730"/>
        <w:ind w:firstLine="480"/>
        <w:spacing w:line="500" w:lineRule="exact"/>
        <w:rPr>
          <w:rFonts w:ascii="宋体" w:hAnsi="宋体"/>
          <w:sz w:val="24"/>
          <w:szCs w:val="21"/>
        </w:rPr>
      </w:pPr>
      <w:r>
        <w:rPr>
          <w:rFonts w:hint="eastAsia" w:ascii="宋体" w:hAnsi="宋体"/>
          <w:sz w:val="24"/>
          <w:szCs w:val="21"/>
        </w:rPr>
        <w:t xml:space="preserve">请仔细检查招标文件是否齐全，如有缺漏请立即与</w:t>
      </w:r>
      <w:r>
        <w:rPr>
          <w:sz w:val="24"/>
        </w:rPr>
        <w:t xml:space="preserve">采购代理机构</w:t>
      </w:r>
      <w:r>
        <w:rPr>
          <w:rFonts w:hint="eastAsia" w:ascii="宋体" w:hAnsi="宋体"/>
          <w:sz w:val="24"/>
          <w:szCs w:val="21"/>
        </w:rPr>
        <w:t xml:space="preserve">联系解决。</w:t>
      </w:r>
      <w:r>
        <w:rPr>
          <w:rFonts w:ascii="宋体" w:hAnsi="宋体"/>
          <w:sz w:val="24"/>
          <w:szCs w:val="21"/>
        </w:rPr>
      </w:r>
      <w:r/>
    </w:p>
    <w:p>
      <w:pPr>
        <w:pStyle w:val="730"/>
        <w:ind w:firstLine="480"/>
        <w:spacing w:line="500" w:lineRule="exact"/>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w:t>
      </w:r>
      <w:r>
        <w:rPr>
          <w:rFonts w:hint="eastAsia" w:ascii="宋体" w:hAnsi="宋体"/>
          <w:sz w:val="24"/>
          <w:szCs w:val="21"/>
        </w:rPr>
        <w:t xml:space="preserve">否则其风险由投标人自行承担。</w:t>
      </w:r>
      <w:r>
        <w:rPr>
          <w:rFonts w:ascii="宋体" w:hAnsi="宋体"/>
          <w:sz w:val="24"/>
          <w:szCs w:val="21"/>
        </w:rPr>
      </w:r>
      <w:r/>
    </w:p>
    <w:p>
      <w:pPr>
        <w:pStyle w:val="730"/>
        <w:ind w:firstLine="560"/>
        <w:keepLines/>
        <w:keepNext/>
        <w:spacing w:line="500" w:lineRule="exact"/>
        <w:rPr>
          <w:rFonts w:ascii="Arial" w:hAnsi="Arial" w:eastAsia="黑体" w:cs="Arial"/>
          <w:sz w:val="28"/>
          <w:szCs w:val="28"/>
        </w:rPr>
        <w:outlineLvl w:val="3"/>
      </w:pPr>
      <w:r/>
      <w:bookmarkStart w:id="147" w:name="_Toc462564070"/>
      <w:r/>
      <w:bookmarkStart w:id="148" w:name="_Toc20823283"/>
      <w:r/>
      <w:bookmarkStart w:id="149" w:name="_Toc513029211"/>
      <w:r/>
      <w:bookmarkStart w:id="150" w:name="_Toc16938527"/>
      <w:r>
        <w:rPr>
          <w:rFonts w:hint="eastAsia" w:ascii="Arial" w:hAnsi="Arial" w:eastAsia="黑体" w:cs="Arial"/>
          <w:sz w:val="28"/>
          <w:szCs w:val="28"/>
        </w:rPr>
        <w:t xml:space="preserve">7、招标文件的澄清</w:t>
      </w:r>
      <w:bookmarkEnd w:id="147"/>
      <w:r/>
      <w:bookmarkEnd w:id="148"/>
      <w:r/>
      <w:bookmarkEnd w:id="149"/>
      <w:r/>
      <w:bookmarkEnd w:id="150"/>
      <w:r>
        <w:rPr>
          <w:rFonts w:ascii="Arial" w:hAnsi="Arial" w:eastAsia="黑体" w:cs="Arial"/>
          <w:sz w:val="28"/>
          <w:szCs w:val="28"/>
        </w:rPr>
      </w:r>
      <w:r/>
    </w:p>
    <w:p>
      <w:pPr>
        <w:pStyle w:val="730"/>
        <w:ind w:firstLine="480"/>
        <w:jc w:val="left"/>
        <w:spacing w:line="500" w:lineRule="exact"/>
        <w:tabs>
          <w:tab w:val="left" w:pos="1080" w:leader="none"/>
          <w:tab w:val="left" w:pos="1561" w:leader="none"/>
          <w:tab w:val="left" w:pos="1589" w:leader="none"/>
          <w:tab w:val="left" w:pos="2014" w:leader="none"/>
        </w:tabs>
        <w:rPr>
          <w:sz w:val="24"/>
        </w:rPr>
      </w:pPr>
      <w:r/>
      <w:bookmarkStart w:id="151" w:name="_Toc462564071"/>
      <w:r/>
      <w:bookmarkStart w:id="152" w:name="_Toc20823284"/>
      <w:r/>
      <w:bookmarkStart w:id="153" w:name="_Toc513029212"/>
      <w:r/>
      <w:bookmarkStart w:id="154" w:name="_Toc16938528"/>
      <w:r>
        <w:rPr>
          <w:rFonts w:hint="eastAsia"/>
          <w:sz w:val="24"/>
        </w:rPr>
        <w:t xml:space="preserve">7</w:t>
      </w:r>
      <w:r>
        <w:rPr>
          <w:sz w:val="24"/>
        </w:rPr>
        <w:t xml:space="preserve">.1</w:t>
      </w:r>
      <w:r>
        <w:rPr>
          <w:rFonts w:hint="eastAsia"/>
          <w:sz w:val="24"/>
        </w:rPr>
        <w:t xml:space="preserve">、</w:t>
      </w: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730"/>
        <w:ind w:firstLine="56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8、招标文件的修改</w:t>
      </w:r>
      <w:bookmarkEnd w:id="151"/>
      <w:r/>
      <w:bookmarkEnd w:id="152"/>
      <w:r/>
      <w:bookmarkEnd w:id="153"/>
      <w:r/>
      <w:bookmarkEnd w:id="154"/>
      <w:r>
        <w:rPr>
          <w:rFonts w:ascii="Arial" w:hAnsi="Arial" w:eastAsia="黑体" w:cs="Arial"/>
          <w:sz w:val="28"/>
          <w:szCs w:val="28"/>
        </w:rPr>
      </w:r>
      <w:r/>
    </w:p>
    <w:p>
      <w:pPr>
        <w:pStyle w:val="730"/>
        <w:ind w:firstLine="480"/>
        <w:spacing w:line="500" w:lineRule="exact"/>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w:t>
      </w:r>
      <w:r>
        <w:rPr>
          <w:sz w:val="24"/>
        </w:rPr>
        <w:t xml:space="preserve">采购代理机构</w:t>
      </w:r>
      <w:r>
        <w:rPr>
          <w:rFonts w:hint="eastAsia" w:ascii="宋体" w:hAnsi="宋体"/>
          <w:sz w:val="24"/>
          <w:szCs w:val="21"/>
        </w:rPr>
        <w:t xml:space="preserve">可以对招标文件进行修改。</w:t>
      </w:r>
      <w:r>
        <w:rPr>
          <w:rFonts w:ascii="宋体" w:hAnsi="宋体"/>
          <w:sz w:val="24"/>
          <w:szCs w:val="21"/>
        </w:rPr>
      </w:r>
      <w:r/>
    </w:p>
    <w:p>
      <w:pPr>
        <w:pStyle w:val="730"/>
        <w:ind w:firstLine="480"/>
        <w:spacing w:line="500" w:lineRule="exact"/>
        <w:rPr>
          <w:rFonts w:ascii="宋体" w:hAnsi="Arial"/>
          <w:sz w:val="28"/>
          <w:szCs w:val="21"/>
        </w:rPr>
      </w:pPr>
      <w:r>
        <w:rPr>
          <w:rFonts w:hint="eastAsia" w:ascii="宋体" w:hAnsi="宋体"/>
          <w:bCs/>
          <w:sz w:val="24"/>
          <w:szCs w:val="21"/>
        </w:rPr>
        <w:t xml:space="preserve">8.2 </w:t>
      </w:r>
      <w:r>
        <w:rPr>
          <w:sz w:val="24"/>
        </w:rPr>
        <w:t xml:space="preserve">采购代理机构</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rPr>
          <w:rFonts w:ascii="宋体" w:hAnsi="Arial"/>
          <w:sz w:val="28"/>
          <w:szCs w:val="21"/>
        </w:rPr>
      </w:r>
      <w:r/>
    </w:p>
    <w:p>
      <w:pPr>
        <w:pStyle w:val="730"/>
        <w:ind w:firstLine="480"/>
        <w:spacing w:line="500" w:lineRule="exact"/>
        <w:rPr>
          <w:rFonts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w:t>
      </w:r>
      <w:bookmarkStart w:id="155" w:name="_Hlk151728132"/>
      <w:r>
        <w:rPr>
          <w:rFonts w:hint="eastAsia" w:ascii="宋体" w:hAnsi="宋体"/>
          <w:sz w:val="24"/>
          <w:szCs w:val="21"/>
        </w:rPr>
        <w:t xml:space="preserve">“江苏省政府采购网”、“常州市政府采购网”</w:t>
      </w:r>
      <w:bookmarkEnd w:id="155"/>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并对投标人具有约束力。</w:t>
      </w:r>
      <w:r>
        <w:rPr>
          <w:rFonts w:ascii="宋体" w:hAnsi="宋体"/>
          <w:sz w:val="24"/>
          <w:szCs w:val="21"/>
        </w:rPr>
      </w:r>
      <w:r/>
    </w:p>
    <w:p>
      <w:pPr>
        <w:pStyle w:val="730"/>
        <w:ind w:firstLine="482"/>
        <w:keepLines/>
        <w:keepNext/>
        <w:spacing w:line="500" w:lineRule="exact"/>
        <w:rPr>
          <w:b/>
          <w:bCs/>
          <w:sz w:val="32"/>
          <w:szCs w:val="32"/>
        </w:rPr>
        <w:outlineLvl w:val="2"/>
      </w:pPr>
      <w:r/>
      <w:bookmarkStart w:id="156" w:name="_Toc16938529"/>
      <w:r/>
      <w:bookmarkStart w:id="157" w:name="_Toc513029213"/>
      <w:r/>
      <w:bookmarkStart w:id="158" w:name="_Toc20823285"/>
      <w:r/>
      <w:bookmarkStart w:id="159" w:name="_Toc462564072"/>
      <w:r/>
      <w:bookmarkStart w:id="160" w:name="_Toc120614216"/>
      <w:r>
        <w:rPr>
          <w:rFonts w:hint="eastAsia"/>
          <w:b/>
          <w:bCs/>
          <w:sz w:val="32"/>
          <w:szCs w:val="32"/>
        </w:rPr>
        <w:t xml:space="preserve">三、投标文件的编制</w:t>
      </w:r>
      <w:bookmarkEnd w:id="156"/>
      <w:r/>
      <w:bookmarkEnd w:id="157"/>
      <w:r/>
      <w:bookmarkEnd w:id="158"/>
      <w:r/>
      <w:bookmarkEnd w:id="159"/>
      <w:r/>
      <w:bookmarkEnd w:id="160"/>
      <w:r>
        <w:rPr>
          <w:b/>
          <w:bCs/>
          <w:sz w:val="32"/>
          <w:szCs w:val="32"/>
        </w:rPr>
      </w:r>
      <w:r/>
    </w:p>
    <w:p>
      <w:pPr>
        <w:pStyle w:val="730"/>
        <w:ind w:firstLine="560"/>
        <w:keepLines/>
        <w:keepNext/>
        <w:spacing w:line="500" w:lineRule="exact"/>
        <w:rPr>
          <w:rFonts w:ascii="Arial" w:hAnsi="Arial" w:eastAsia="黑体" w:cs="Arial"/>
          <w:b/>
          <w:sz w:val="28"/>
          <w:szCs w:val="28"/>
        </w:rPr>
        <w:outlineLvl w:val="3"/>
      </w:pPr>
      <w:r/>
      <w:bookmarkStart w:id="161" w:name="_Toc16938530"/>
      <w:r/>
      <w:bookmarkStart w:id="162" w:name="_Toc20823286"/>
      <w:r/>
      <w:bookmarkStart w:id="163" w:name="_Toc462564073"/>
      <w:r/>
      <w:bookmarkStart w:id="164" w:name="_Toc513029214"/>
      <w:r>
        <w:rPr>
          <w:rFonts w:hint="eastAsia" w:ascii="Arial" w:hAnsi="Arial" w:eastAsia="黑体" w:cs="Arial"/>
          <w:sz w:val="28"/>
          <w:szCs w:val="28"/>
        </w:rPr>
        <w:t xml:space="preserve">9、投标文件</w:t>
      </w:r>
      <w:r>
        <w:rPr>
          <w:rFonts w:hint="eastAsia" w:ascii="Arial" w:hAnsi="Arial" w:eastAsia="黑体" w:cs="Arial"/>
          <w:sz w:val="28"/>
          <w:szCs w:val="28"/>
        </w:rPr>
        <w:t xml:space="preserve">的语言及度量衡单位</w:t>
      </w:r>
      <w:bookmarkEnd w:id="161"/>
      <w:r/>
      <w:bookmarkEnd w:id="162"/>
      <w:r/>
      <w:bookmarkEnd w:id="163"/>
      <w:r/>
      <w:bookmarkEnd w:id="164"/>
      <w:r>
        <w:rPr>
          <w:rFonts w:ascii="Arial" w:hAnsi="Arial" w:eastAsia="黑体" w:cs="Arial"/>
          <w:b/>
          <w:sz w:val="28"/>
          <w:szCs w:val="28"/>
        </w:rPr>
      </w:r>
      <w:r/>
    </w:p>
    <w:p>
      <w:pPr>
        <w:pStyle w:val="730"/>
        <w:ind w:firstLine="480"/>
        <w:spacing w:line="500" w:lineRule="exact"/>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w:t>
      </w:r>
      <w:r>
        <w:rPr>
          <w:sz w:val="24"/>
        </w:rPr>
        <w:t xml:space="preserve">采购代理机构</w:t>
      </w:r>
      <w:r>
        <w:rPr>
          <w:rFonts w:hint="eastAsia" w:ascii="宋体" w:hAnsi="宋体"/>
          <w:sz w:val="24"/>
          <w:szCs w:val="21"/>
        </w:rPr>
        <w:t xml:space="preserve">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ascii="宋体" w:hAnsi="宋体"/>
          <w:sz w:val="24"/>
          <w:szCs w:val="21"/>
        </w:rPr>
      </w:r>
      <w:r/>
    </w:p>
    <w:p>
      <w:pPr>
        <w:pStyle w:val="730"/>
        <w:ind w:firstLine="480"/>
        <w:spacing w:line="500" w:lineRule="exact"/>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rPr>
          <w:rFonts w:ascii="宋体" w:hAnsi="宋体"/>
          <w:sz w:val="24"/>
          <w:szCs w:val="21"/>
        </w:rPr>
      </w:r>
      <w:r/>
    </w:p>
    <w:p>
      <w:pPr>
        <w:pStyle w:val="730"/>
        <w:ind w:firstLine="420"/>
        <w:keepLines/>
        <w:keepNext/>
        <w:spacing w:line="500" w:lineRule="exact"/>
        <w:rPr>
          <w:rFonts w:ascii="Arial" w:hAnsi="Arial" w:eastAsia="黑体" w:cs="Arial"/>
          <w:sz w:val="28"/>
          <w:szCs w:val="28"/>
        </w:rPr>
        <w:outlineLvl w:val="3"/>
      </w:pPr>
      <w:r/>
      <w:bookmarkStart w:id="165" w:name="_Toc513029215"/>
      <w:r/>
      <w:bookmarkStart w:id="166" w:name="_Toc462564074"/>
      <w:r/>
      <w:bookmarkStart w:id="167" w:name="_Toc20823287"/>
      <w:r/>
      <w:bookmarkStart w:id="168" w:name="_Toc16938531"/>
      <w:r>
        <w:rPr>
          <w:rFonts w:hint="eastAsia" w:ascii="Arial" w:hAnsi="Arial" w:eastAsia="黑体" w:cs="Arial"/>
          <w:sz w:val="28"/>
          <w:szCs w:val="28"/>
        </w:rPr>
        <w:t xml:space="preserve">10、投标文件构成</w:t>
      </w:r>
      <w:bookmarkEnd w:id="165"/>
      <w:r/>
      <w:bookmarkEnd w:id="166"/>
      <w:r/>
      <w:bookmarkEnd w:id="167"/>
      <w:r/>
      <w:bookmarkEnd w:id="168"/>
      <w:r>
        <w:rPr>
          <w:rFonts w:ascii="Arial" w:hAnsi="Arial" w:eastAsia="黑体" w:cs="Arial"/>
          <w:sz w:val="28"/>
          <w:szCs w:val="28"/>
        </w:rPr>
      </w:r>
      <w:r/>
    </w:p>
    <w:p>
      <w:pPr>
        <w:pStyle w:val="730"/>
        <w:ind w:firstLine="480"/>
        <w:spacing w:line="500" w:lineRule="exact"/>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r>
        <w:rPr>
          <w:rFonts w:ascii="宋体" w:hAnsi="宋体"/>
          <w:sz w:val="24"/>
          <w:szCs w:val="21"/>
        </w:rPr>
      </w:r>
      <w:r/>
    </w:p>
    <w:p>
      <w:pPr>
        <w:pStyle w:val="730"/>
        <w:ind w:firstLine="480"/>
        <w:spacing w:line="500" w:lineRule="exact"/>
        <w:rPr>
          <w:rFonts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w:t>
      </w:r>
      <w:r>
        <w:rPr>
          <w:rFonts w:hint="eastAsia" w:ascii="宋体" w:hAnsi="宋体"/>
          <w:sz w:val="24"/>
          <w:szCs w:val="21"/>
        </w:rPr>
        <w:t xml:space="preserve">购网”发布的招标文件为准。</w:t>
      </w:r>
      <w:r>
        <w:rPr>
          <w:rFonts w:ascii="宋体" w:hAnsi="宋体"/>
          <w:sz w:val="24"/>
          <w:szCs w:val="21"/>
        </w:rPr>
      </w:r>
      <w:r/>
    </w:p>
    <w:p>
      <w:pPr>
        <w:pStyle w:val="730"/>
        <w:ind w:firstLine="420"/>
        <w:keepLines/>
        <w:keepNext/>
        <w:spacing w:line="500" w:lineRule="exact"/>
        <w:rPr>
          <w:rFonts w:ascii="Arial" w:hAnsi="Arial" w:eastAsia="黑体" w:cs="Arial"/>
          <w:sz w:val="28"/>
          <w:szCs w:val="28"/>
        </w:rPr>
        <w:outlineLvl w:val="3"/>
      </w:pPr>
      <w:r/>
      <w:bookmarkStart w:id="169" w:name="_Hlt26668975"/>
      <w:r/>
      <w:bookmarkEnd w:id="169"/>
      <w:r/>
      <w:bookmarkStart w:id="170" w:name="_Hlt26954838"/>
      <w:r/>
      <w:bookmarkEnd w:id="170"/>
      <w:r/>
      <w:bookmarkStart w:id="171" w:name="_Toc49090509"/>
      <w:r/>
      <w:bookmarkStart w:id="172" w:name="_Toc14577357"/>
      <w:r/>
      <w:bookmarkStart w:id="173" w:name="_Toc513029219"/>
      <w:r/>
      <w:bookmarkStart w:id="174" w:name="_Hlt26670360"/>
      <w:r/>
      <w:bookmarkEnd w:id="174"/>
      <w:r/>
      <w:bookmarkStart w:id="175" w:name="_Toc49090507"/>
      <w:r/>
      <w:bookmarkStart w:id="176" w:name="_Toc14577354"/>
      <w:r/>
      <w:bookmarkStart w:id="177" w:name="_Toc513029216"/>
      <w:r/>
      <w:bookmarkStart w:id="178" w:name="_Toc49090508"/>
      <w:r/>
      <w:bookmarkStart w:id="179" w:name="_Toc14577355"/>
      <w:r>
        <w:rPr>
          <w:rFonts w:hint="eastAsia" w:ascii="Arial" w:hAnsi="Arial" w:eastAsia="黑体" w:cs="Arial"/>
          <w:sz w:val="28"/>
          <w:szCs w:val="28"/>
        </w:rPr>
        <w:t xml:space="preserve">11、证明投标人及投标标的符合招标文件规定的文件</w:t>
      </w:r>
      <w:bookmarkEnd w:id="171"/>
      <w:r/>
      <w:bookmarkEnd w:id="172"/>
      <w:r/>
      <w:bookmarkEnd w:id="173"/>
      <w:r>
        <w:rPr>
          <w:rFonts w:ascii="Arial" w:hAnsi="Arial" w:eastAsia="黑体" w:cs="Arial"/>
          <w:sz w:val="28"/>
          <w:szCs w:val="28"/>
        </w:rPr>
      </w:r>
      <w:r/>
    </w:p>
    <w:p>
      <w:pPr>
        <w:pStyle w:val="730"/>
        <w:spacing w:line="500" w:lineRule="exact"/>
        <w:rPr>
          <w:rFonts w:ascii="宋体" w:hAnsi="宋体"/>
          <w:sz w:val="24"/>
        </w:rPr>
      </w:pPr>
      <w:r/>
      <w:bookmarkEnd w:id="175"/>
      <w:r/>
      <w:bookmarkEnd w:id="176"/>
      <w:r/>
      <w:bookmarkEnd w:id="177"/>
      <w:r>
        <w:rPr>
          <w:rFonts w:hint="eastAsia" w:ascii="宋体" w:hAnsi="宋体"/>
          <w:sz w:val="24"/>
        </w:rPr>
        <w:t xml:space="preserve">    11.1 投标人应按照招标文件要求提交证明文件，证明其及投标标的符合招标文件规定。</w:t>
      </w:r>
      <w:r>
        <w:rPr>
          <w:rFonts w:ascii="宋体" w:hAnsi="宋体"/>
          <w:sz w:val="24"/>
        </w:rPr>
      </w:r>
      <w:r/>
    </w:p>
    <w:p>
      <w:pPr>
        <w:pStyle w:val="730"/>
        <w:ind w:firstLine="480"/>
        <w:spacing w:line="500" w:lineRule="exact"/>
        <w:rPr>
          <w:rFonts w:ascii="宋体" w:hAnsi="宋体"/>
          <w:sz w:val="24"/>
        </w:rPr>
      </w:pPr>
      <w:r>
        <w:rPr>
          <w:rFonts w:hint="eastAsia" w:ascii="宋体" w:hAnsi="宋体"/>
          <w:sz w:val="24"/>
        </w:rPr>
        <w:t xml:space="preserve">11.2招标文件对证明文件无明确形式要求的，证明文件可以以文字资料、图纸和数据等形式提交。</w:t>
      </w:r>
      <w:r>
        <w:rPr>
          <w:rFonts w:ascii="宋体" w:hAnsi="宋体"/>
          <w:sz w:val="24"/>
        </w:rPr>
      </w:r>
      <w:r/>
    </w:p>
    <w:p>
      <w:pPr>
        <w:pStyle w:val="730"/>
        <w:ind w:firstLine="420"/>
        <w:keepLines/>
        <w:keepNext/>
        <w:spacing w:line="500" w:lineRule="exact"/>
        <w:rPr>
          <w:rFonts w:ascii="Arial" w:hAnsi="Arial" w:eastAsia="黑体" w:cs="Arial"/>
          <w:sz w:val="28"/>
          <w:szCs w:val="28"/>
        </w:rPr>
        <w:outlineLvl w:val="3"/>
      </w:pPr>
      <w:r/>
      <w:bookmarkEnd w:id="178"/>
      <w:r/>
      <w:bookmarkEnd w:id="179"/>
      <w:r>
        <w:rPr>
          <w:rFonts w:hint="eastAsia" w:ascii="Arial" w:hAnsi="Arial" w:eastAsia="黑体" w:cs="Arial"/>
          <w:sz w:val="28"/>
          <w:szCs w:val="28"/>
        </w:rPr>
        <w:t xml:space="preserve">12、投标报价明细表</w:t>
      </w:r>
      <w:r>
        <w:rPr>
          <w:rFonts w:ascii="Arial" w:hAnsi="Arial" w:eastAsia="黑体" w:cs="Arial"/>
          <w:sz w:val="28"/>
          <w:szCs w:val="28"/>
        </w:rPr>
      </w:r>
      <w:r/>
    </w:p>
    <w:p>
      <w:pPr>
        <w:pStyle w:val="730"/>
        <w:ind w:firstLine="480"/>
        <w:spacing w:line="500" w:lineRule="exact"/>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投标人应按照招标文件规定格式填报投标报价明细表。</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ascii="宋体" w:hAnsi="宋体"/>
          <w:bCs/>
          <w:sz w:val="24"/>
          <w:szCs w:val="21"/>
        </w:rPr>
      </w:r>
      <w:r/>
    </w:p>
    <w:p>
      <w:pPr>
        <w:pStyle w:val="730"/>
        <w:ind w:firstLine="420"/>
        <w:keepLines/>
        <w:keepNext/>
        <w:spacing w:line="500" w:lineRule="exact"/>
        <w:rPr>
          <w:rFonts w:ascii="Arial" w:hAnsi="Arial" w:eastAsia="黑体" w:cs="Arial"/>
          <w:sz w:val="28"/>
          <w:szCs w:val="28"/>
        </w:rPr>
        <w:outlineLvl w:val="3"/>
      </w:pPr>
      <w:r/>
      <w:bookmarkStart w:id="180" w:name="_Hlt26670486"/>
      <w:r/>
      <w:bookmarkEnd w:id="180"/>
      <w:r/>
      <w:bookmarkStart w:id="181" w:name="_Hlt26954731"/>
      <w:r/>
      <w:bookmarkEnd w:id="181"/>
      <w:r/>
      <w:bookmarkStart w:id="182" w:name="_Hlt26670482"/>
      <w:r/>
      <w:bookmarkEnd w:id="182"/>
      <w:r/>
      <w:bookmarkStart w:id="183" w:name="_Hlt26954846"/>
      <w:r/>
      <w:bookmarkEnd w:id="183"/>
      <w:r/>
      <w:bookmarkStart w:id="184" w:name="_Hlt26954848"/>
      <w:r/>
      <w:bookmarkEnd w:id="184"/>
      <w:r>
        <w:rPr>
          <w:rFonts w:hint="eastAsia" w:ascii="Arial" w:hAnsi="Arial" w:eastAsia="黑体" w:cs="Arial"/>
          <w:sz w:val="28"/>
          <w:szCs w:val="28"/>
        </w:rPr>
        <w:t xml:space="preserve">13、技术要求响应及偏离表、商务要求响应及偏离表</w:t>
      </w:r>
      <w:r>
        <w:rPr>
          <w:rFonts w:ascii="Arial" w:hAnsi="Arial" w:eastAsia="黑体" w:cs="Arial"/>
          <w:sz w:val="28"/>
          <w:szCs w:val="28"/>
        </w:rPr>
      </w:r>
      <w:r/>
    </w:p>
    <w:p>
      <w:pPr>
        <w:pStyle w:val="730"/>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投标人需对招标文件中的技术要求逐项作出响应或偏离，并说明原因。</w:t>
      </w:r>
      <w:r>
        <w:rPr>
          <w:rFonts w:ascii="宋体" w:hAnsi="Arial" w:cs="宋体"/>
          <w:sz w:val="24"/>
          <w:szCs w:val="21"/>
          <w:lang w:val="zh-CN"/>
        </w:rPr>
      </w:r>
      <w:r/>
    </w:p>
    <w:p>
      <w:pPr>
        <w:pStyle w:val="730"/>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rPr>
          <w:rFonts w:ascii="宋体" w:hAnsi="Arial" w:cs="宋体"/>
          <w:sz w:val="24"/>
          <w:szCs w:val="21"/>
          <w:lang w:val="zh-CN"/>
        </w:rPr>
      </w:r>
      <w:r/>
    </w:p>
    <w:p>
      <w:pPr>
        <w:pStyle w:val="730"/>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rPr>
          <w:rFonts w:ascii="Arial" w:hAnsi="Arial" w:eastAsia="黑体" w:cs="Arial"/>
          <w:sz w:val="28"/>
          <w:szCs w:val="28"/>
        </w:rPr>
      </w:r>
      <w:r/>
    </w:p>
    <w:p>
      <w:pPr>
        <w:pStyle w:val="730"/>
        <w:ind w:firstLine="480"/>
        <w:spacing w:line="500" w:lineRule="exact"/>
        <w:rPr>
          <w:rFonts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rPr>
          <w:rFonts w:ascii="宋体" w:hAnsi="宋体"/>
          <w:sz w:val="24"/>
        </w:rPr>
      </w:r>
      <w:r/>
    </w:p>
    <w:p>
      <w:pPr>
        <w:pStyle w:val="730"/>
        <w:ind w:firstLine="480"/>
        <w:spacing w:line="500" w:lineRule="exact"/>
        <w:rPr>
          <w:rFonts w:ascii="宋体" w:hAnsi="宋体"/>
          <w:sz w:val="24"/>
        </w:rPr>
      </w:pPr>
      <w:r>
        <w:rPr>
          <w:rFonts w:hint="eastAsia" w:ascii="宋体" w:hAnsi="宋体"/>
          <w:sz w:val="24"/>
        </w:rPr>
        <w:t xml:space="preserve">14.2 投标人需根据招标文件要求提供培训计划。</w:t>
      </w:r>
      <w:r>
        <w:rPr>
          <w:rFonts w:ascii="宋体" w:hAnsi="宋体"/>
          <w:sz w:val="24"/>
        </w:rPr>
      </w:r>
      <w:r/>
    </w:p>
    <w:p>
      <w:pPr>
        <w:pStyle w:val="730"/>
        <w:ind w:firstLine="480"/>
        <w:spacing w:line="500" w:lineRule="exact"/>
        <w:rPr>
          <w:rFonts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所投标的的主要组成部分、功能设计、实现思路及关键技术等。</w:t>
      </w:r>
      <w:r>
        <w:rPr>
          <w:rFonts w:ascii="宋体" w:hAnsi="宋体"/>
          <w:sz w:val="24"/>
        </w:rPr>
      </w:r>
      <w:r/>
    </w:p>
    <w:p>
      <w:pPr>
        <w:pStyle w:val="730"/>
        <w:ind w:firstLine="420"/>
        <w:keepLines/>
        <w:keepNext/>
        <w:spacing w:line="500" w:lineRule="exact"/>
        <w:rPr>
          <w:rFonts w:ascii="Arial" w:hAnsi="Arial" w:eastAsia="黑体" w:cs="Arial"/>
          <w:sz w:val="28"/>
          <w:szCs w:val="28"/>
        </w:rPr>
        <w:outlineLvl w:val="3"/>
      </w:pPr>
      <w:r/>
      <w:bookmarkStart w:id="185" w:name="_Toc49090510"/>
      <w:r/>
      <w:bookmarkStart w:id="186" w:name="_Toc14577359"/>
      <w:r>
        <w:rPr>
          <w:rFonts w:hint="eastAsia" w:ascii="Arial" w:hAnsi="Arial" w:eastAsia="黑体" w:cs="Arial"/>
          <w:sz w:val="28"/>
          <w:szCs w:val="28"/>
        </w:rPr>
        <w:t xml:space="preserve">15、投标函和开标一览表</w:t>
      </w:r>
      <w:r>
        <w:rPr>
          <w:rFonts w:ascii="Arial" w:hAnsi="Arial" w:eastAsia="黑体" w:cs="Arial"/>
          <w:sz w:val="28"/>
          <w:szCs w:val="28"/>
        </w:rPr>
      </w:r>
      <w:r/>
    </w:p>
    <w:p>
      <w:pPr>
        <w:pStyle w:val="730"/>
        <w:ind w:firstLine="480"/>
        <w:spacing w:line="500" w:lineRule="exact"/>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w:t>
      </w:r>
      <w:r>
        <w:rPr>
          <w:rFonts w:hint="eastAsia" w:ascii="宋体" w:hAnsi="宋体"/>
          <w:sz w:val="24"/>
          <w:szCs w:val="21"/>
        </w:rPr>
        <w:t xml:space="preserve">标人应按照招标文件中提供的格式完整、正确填写投标函、开标一览表。</w:t>
      </w:r>
      <w:r>
        <w:rPr>
          <w:rFonts w:ascii="宋体" w:hAnsi="宋体"/>
          <w:sz w:val="24"/>
          <w:szCs w:val="21"/>
        </w:rPr>
      </w:r>
      <w:r/>
    </w:p>
    <w:p>
      <w:pPr>
        <w:pStyle w:val="730"/>
        <w:ind w:firstLine="480"/>
        <w:spacing w:line="500" w:lineRule="exact"/>
        <w:rPr>
          <w:rFonts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对于采用货币报价的项目，开标一览表中的投标总报价应与报价明细表中的投标总报价一致，如不一致，不作为无效投标处理，但评标时按开标一览表中价格为准。</w:t>
      </w:r>
      <w:r>
        <w:rPr>
          <w:rFonts w:ascii="宋体" w:hAnsi="宋体"/>
          <w:sz w:val="24"/>
          <w:szCs w:val="21"/>
        </w:rPr>
      </w:r>
      <w:r/>
    </w:p>
    <w:p>
      <w:pPr>
        <w:pStyle w:val="730"/>
        <w:ind w:firstLine="420"/>
        <w:keepLines/>
        <w:keepNext/>
        <w:spacing w:line="500" w:lineRule="exact"/>
        <w:rPr>
          <w:rFonts w:ascii="Arial" w:hAnsi="Arial" w:eastAsia="黑体" w:cs="Arial"/>
          <w:sz w:val="28"/>
          <w:szCs w:val="28"/>
        </w:rPr>
        <w:outlineLvl w:val="3"/>
      </w:pPr>
      <w:r/>
      <w:bookmarkEnd w:id="185"/>
      <w:r/>
      <w:bookmarkEnd w:id="186"/>
      <w:r/>
      <w:bookmarkStart w:id="187" w:name="_Toc49090511"/>
      <w:r/>
      <w:bookmarkStart w:id="188" w:name="_Toc14577360"/>
      <w:r>
        <w:rPr>
          <w:rFonts w:hint="eastAsia" w:ascii="Arial" w:hAnsi="Arial" w:eastAsia="黑体" w:cs="Arial"/>
          <w:sz w:val="28"/>
          <w:szCs w:val="28"/>
        </w:rPr>
        <w:t xml:space="preserve">16、投标有效期</w:t>
      </w:r>
      <w:bookmarkEnd w:id="187"/>
      <w:r/>
      <w:bookmarkEnd w:id="188"/>
      <w:r>
        <w:rPr>
          <w:rFonts w:ascii="Arial" w:hAnsi="Arial" w:eastAsia="黑体" w:cs="Arial"/>
          <w:sz w:val="28"/>
          <w:szCs w:val="28"/>
        </w:rPr>
      </w:r>
      <w:r/>
    </w:p>
    <w:p>
      <w:pPr>
        <w:pStyle w:val="730"/>
        <w:ind w:firstLine="480"/>
        <w:spacing w:line="500" w:lineRule="exact"/>
        <w:rPr>
          <w:rFonts w:ascii="宋体" w:hAnsi="宋体"/>
          <w:bCs/>
          <w:sz w:val="24"/>
          <w:szCs w:val="21"/>
        </w:rPr>
      </w:pPr>
      <w:r>
        <w:rPr>
          <w:rFonts w:hint="eastAsia" w:ascii="宋体" w:hAnsi="宋体"/>
          <w:bCs/>
          <w:sz w:val="24"/>
          <w:szCs w:val="21"/>
        </w:rPr>
        <w:t xml:space="preserve">16.1投标有效期为开标之日后</w:t>
      </w:r>
      <w:r>
        <w:rPr>
          <w:rFonts w:hint="eastAsia" w:ascii="仿宋_GB2312" w:hAnsi="仿宋_GB2312"/>
          <w:b/>
          <w:sz w:val="24"/>
          <w:szCs w:val="21"/>
          <w:u w:val="single"/>
        </w:rPr>
        <w:t xml:space="preserve">60天</w:t>
      </w:r>
      <w:r>
        <w:rPr>
          <w:rFonts w:hint="eastAsia" w:ascii="宋体" w:hAnsi="宋体"/>
          <w:bCs/>
          <w:sz w:val="24"/>
          <w:szCs w:val="21"/>
        </w:rPr>
        <w:t xml:space="preserve">。投标有效期比规定短的将被视为未实质性响应招标文件而予以拒绝。</w:t>
      </w:r>
      <w:r>
        <w:rPr>
          <w:rFonts w:ascii="宋体" w:hAnsi="宋体"/>
          <w:bCs/>
          <w:sz w:val="24"/>
          <w:szCs w:val="21"/>
        </w:rPr>
      </w:r>
      <w:r/>
    </w:p>
    <w:p>
      <w:pPr>
        <w:pStyle w:val="730"/>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rPr>
          <w:rFonts w:ascii="Arial" w:hAnsi="Arial" w:eastAsia="黑体" w:cs="Arial"/>
          <w:sz w:val="28"/>
          <w:szCs w:val="28"/>
        </w:rPr>
      </w:r>
      <w:r/>
    </w:p>
    <w:p>
      <w:pPr>
        <w:pStyle w:val="730"/>
        <w:ind w:firstLine="480"/>
        <w:spacing w:line="500" w:lineRule="exact"/>
        <w:rPr>
          <w:rFonts w:ascii="宋体" w:hAnsi="宋体"/>
          <w:bCs/>
          <w:sz w:val="24"/>
          <w:szCs w:val="21"/>
        </w:rPr>
      </w:pPr>
      <w:r>
        <w:rPr>
          <w:rFonts w:hint="eastAsia" w:ascii="宋体" w:hAnsi="宋体"/>
          <w:bCs/>
          <w:sz w:val="24"/>
          <w:szCs w:val="21"/>
        </w:rPr>
        <w:t xml:space="preserve">17.1在特殊情况下，</w:t>
      </w:r>
      <w:r>
        <w:rPr>
          <w:sz w:val="24"/>
        </w:rPr>
        <w:t xml:space="preserve">采购代理机构</w:t>
      </w:r>
      <w:r>
        <w:rPr>
          <w:rFonts w:hint="eastAsia" w:ascii="宋体" w:hAnsi="宋体"/>
          <w:bCs/>
          <w:sz w:val="24"/>
          <w:szCs w:val="21"/>
        </w:rPr>
        <w:t xml:space="preserve">于原投标有效期满之前，可向投标人提出延长投标有效期的要求。这种要求与答复均应采用书面形式。投标人可以拒绝</w:t>
      </w:r>
      <w:r>
        <w:rPr>
          <w:sz w:val="24"/>
        </w:rPr>
        <w:t xml:space="preserve">采购代理机</w:t>
      </w:r>
      <w:r>
        <w:rPr>
          <w:sz w:val="24"/>
        </w:rPr>
        <w:t xml:space="preserve">构</w:t>
      </w:r>
      <w:r>
        <w:rPr>
          <w:rFonts w:hint="eastAsia" w:ascii="宋体" w:hAnsi="宋体"/>
          <w:bCs/>
          <w:sz w:val="24"/>
          <w:szCs w:val="21"/>
        </w:rPr>
        <w:t xml:space="preserve">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rPr>
          <w:rFonts w:ascii="宋体" w:hAnsi="宋体"/>
          <w:bCs/>
          <w:sz w:val="24"/>
          <w:szCs w:val="21"/>
        </w:rPr>
      </w:r>
      <w:r/>
    </w:p>
    <w:p>
      <w:pPr>
        <w:pStyle w:val="730"/>
        <w:ind w:firstLine="643"/>
        <w:keepLines/>
        <w:keepNext/>
        <w:spacing w:line="500" w:lineRule="exact"/>
        <w:rPr>
          <w:b/>
          <w:bCs/>
          <w:sz w:val="32"/>
          <w:szCs w:val="32"/>
        </w:rPr>
        <w:outlineLvl w:val="2"/>
      </w:pPr>
      <w:r/>
      <w:bookmarkStart w:id="189" w:name="_Hlt26954739"/>
      <w:r/>
      <w:bookmarkEnd w:id="189"/>
      <w:r/>
      <w:bookmarkStart w:id="190" w:name="_Hlt26954852"/>
      <w:r/>
      <w:bookmarkEnd w:id="190"/>
      <w:r/>
      <w:bookmarkStart w:id="191" w:name="_Toc120614217"/>
      <w:r/>
      <w:bookmarkStart w:id="192" w:name="_Toc16938540"/>
      <w:r/>
      <w:bookmarkStart w:id="193" w:name="_Toc20823296"/>
      <w:r/>
      <w:bookmarkStart w:id="194" w:name="_Toc513029224"/>
      <w:r>
        <w:rPr>
          <w:rFonts w:hint="eastAsia"/>
          <w:b/>
          <w:bCs/>
          <w:sz w:val="32"/>
          <w:szCs w:val="32"/>
        </w:rPr>
        <w:t xml:space="preserve">四、投标文件的递交</w:t>
      </w:r>
      <w:bookmarkEnd w:id="191"/>
      <w:r/>
      <w:bookmarkEnd w:id="192"/>
      <w:r/>
      <w:bookmarkEnd w:id="193"/>
      <w:r/>
      <w:bookmarkEnd w:id="194"/>
      <w:r>
        <w:rPr>
          <w:b/>
          <w:bCs/>
          <w:sz w:val="32"/>
          <w:szCs w:val="32"/>
        </w:rPr>
      </w:r>
      <w:r/>
    </w:p>
    <w:p>
      <w:pPr>
        <w:pStyle w:val="730"/>
        <w:ind w:firstLine="420"/>
        <w:keepLines/>
        <w:keepNext/>
        <w:spacing w:line="500" w:lineRule="exact"/>
        <w:rPr>
          <w:rFonts w:ascii="黑体" w:hAnsi="Arial" w:eastAsia="黑体" w:cs="Arial"/>
          <w:sz w:val="28"/>
          <w:szCs w:val="28"/>
        </w:rPr>
        <w:outlineLvl w:val="3"/>
      </w:pPr>
      <w:r/>
      <w:bookmarkStart w:id="195" w:name="_Toc16938541"/>
      <w:r/>
      <w:bookmarkStart w:id="196" w:name="_Toc20823297"/>
      <w:r/>
      <w:bookmarkStart w:id="197" w:name="_Toc513029225"/>
      <w:r/>
      <w:bookmarkStart w:id="198" w:name="_Toc462564084"/>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95"/>
      <w:r/>
      <w:bookmarkEnd w:id="196"/>
      <w:r/>
      <w:bookmarkEnd w:id="197"/>
      <w:r/>
      <w:bookmarkEnd w:id="198"/>
      <w:r>
        <w:rPr>
          <w:rFonts w:hint="eastAsia" w:ascii="黑体" w:hAnsi="Arial" w:eastAsia="黑体" w:cs="Arial"/>
          <w:sz w:val="28"/>
          <w:szCs w:val="28"/>
        </w:rPr>
        <w:t xml:space="preserve">的递交</w:t>
      </w:r>
      <w:r>
        <w:rPr>
          <w:rFonts w:ascii="黑体" w:hAnsi="Arial" w:eastAsia="黑体" w:cs="Arial"/>
          <w:sz w:val="28"/>
          <w:szCs w:val="28"/>
        </w:rPr>
      </w:r>
      <w:r/>
    </w:p>
    <w:p>
      <w:pPr>
        <w:pStyle w:val="730"/>
        <w:ind w:firstLine="480"/>
        <w:spacing w:line="500" w:lineRule="exact"/>
        <w:rPr>
          <w:rFonts w:ascii="宋体" w:hAnsi="宋体"/>
          <w:bCs/>
          <w:sz w:val="24"/>
          <w:szCs w:val="21"/>
        </w:rPr>
      </w:pPr>
      <w:r>
        <w:rPr>
          <w:rFonts w:hint="eastAsia" w:ascii="宋体" w:hAnsi="宋体"/>
          <w:bCs/>
          <w:sz w:val="24"/>
          <w:szCs w:val="21"/>
        </w:rPr>
        <w:t xml:space="preserve">18.1投标人应当按照《操作手册》规定，在投标截止时间前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并上传电子投标文件。</w:t>
      </w:r>
      <w:bookmarkStart w:id="199" w:name="_Toc20823298"/>
      <w:r/>
      <w:bookmarkStart w:id="200" w:name="_Toc16938542"/>
      <w:r/>
      <w:bookmarkStart w:id="201" w:name="_Toc513029226"/>
      <w:r>
        <w:rPr>
          <w:rFonts w:ascii="宋体" w:hAnsi="宋体"/>
          <w:bCs/>
          <w:sz w:val="24"/>
          <w:szCs w:val="21"/>
        </w:rPr>
      </w:r>
      <w:r/>
    </w:p>
    <w:p>
      <w:pPr>
        <w:pStyle w:val="730"/>
        <w:ind w:firstLine="420"/>
        <w:keepLines/>
        <w:keepNext/>
        <w:spacing w:line="500" w:lineRule="exact"/>
        <w:rPr>
          <w:rFonts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199"/>
      <w:r/>
      <w:bookmarkEnd w:id="200"/>
      <w:r/>
      <w:bookmarkEnd w:id="201"/>
      <w:r>
        <w:rPr>
          <w:rFonts w:ascii="宋体" w:hAnsi="宋体" w:eastAsia="黑体" w:cs="Arial"/>
          <w:bCs/>
          <w:sz w:val="24"/>
          <w:szCs w:val="28"/>
        </w:rPr>
      </w:r>
      <w:r/>
    </w:p>
    <w:p>
      <w:pPr>
        <w:pStyle w:val="730"/>
        <w:ind w:firstLine="480"/>
        <w:spacing w:line="500" w:lineRule="exact"/>
        <w:rPr>
          <w:rFonts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sz w:val="24"/>
          <w:szCs w:val="21"/>
        </w:rPr>
        <w:t xml:space="preserve">。</w:t>
      </w:r>
      <w:r>
        <w:rPr>
          <w:rFonts w:ascii="宋体" w:hAnsi="宋体"/>
          <w:bCs/>
          <w:iCs/>
          <w:sz w:val="24"/>
          <w:szCs w:val="21"/>
        </w:rPr>
      </w:r>
      <w:r/>
    </w:p>
    <w:p>
      <w:pPr>
        <w:pStyle w:val="730"/>
        <w:ind w:firstLine="480"/>
        <w:spacing w:line="500" w:lineRule="exact"/>
        <w:rPr>
          <w:rFonts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w:t>
      </w:r>
      <w:r>
        <w:rPr>
          <w:sz w:val="24"/>
        </w:rPr>
        <w:t xml:space="preserve">采购代理机构</w:t>
      </w:r>
      <w:r>
        <w:rPr>
          <w:rFonts w:hint="eastAsia" w:ascii="宋体" w:hAnsi="宋体"/>
          <w:bCs/>
          <w:sz w:val="24"/>
          <w:szCs w:val="21"/>
        </w:rPr>
        <w:t xml:space="preserve">可以按照规定，通过修改招标文件酌情延长投标截止日期，在此情况下，投标人的所有权利和义务以及投标人受制的截止日期均应以延长后新的截止日期为准。</w:t>
      </w:r>
      <w:r>
        <w:rPr>
          <w:rFonts w:ascii="宋体" w:hAnsi="宋体"/>
          <w:bCs/>
          <w:sz w:val="24"/>
          <w:szCs w:val="21"/>
        </w:rPr>
      </w:r>
      <w:r/>
    </w:p>
    <w:p>
      <w:pPr>
        <w:pStyle w:val="730"/>
        <w:ind w:firstLine="420"/>
        <w:keepLines/>
        <w:keepNext/>
        <w:spacing w:line="500" w:lineRule="exact"/>
        <w:rPr>
          <w:rFonts w:ascii="Arial" w:hAnsi="Arial" w:eastAsia="黑体" w:cs="Arial"/>
          <w:sz w:val="28"/>
          <w:szCs w:val="28"/>
        </w:rPr>
        <w:outlineLvl w:val="3"/>
      </w:pPr>
      <w:r/>
      <w:bookmarkStart w:id="202" w:name="_Toc16938543"/>
      <w:r/>
      <w:bookmarkStart w:id="203" w:name="_Toc513029227"/>
      <w:r/>
      <w:bookmarkStart w:id="204"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202"/>
      <w:r/>
      <w:bookmarkEnd w:id="203"/>
      <w:r/>
      <w:bookmarkEnd w:id="204"/>
      <w:r>
        <w:rPr>
          <w:rFonts w:hint="eastAsia" w:ascii="Arial" w:hAnsi="Arial" w:eastAsia="黑体" w:cs="Arial"/>
          <w:sz w:val="28"/>
          <w:szCs w:val="28"/>
        </w:rPr>
        <w:t xml:space="preserve">的拒收</w:t>
      </w:r>
      <w:r>
        <w:rPr>
          <w:rFonts w:ascii="Arial" w:hAnsi="Arial" w:eastAsia="黑体" w:cs="Arial"/>
          <w:sz w:val="28"/>
          <w:szCs w:val="28"/>
        </w:rPr>
      </w:r>
      <w:r/>
    </w:p>
    <w:p>
      <w:pPr>
        <w:pStyle w:val="730"/>
        <w:ind w:firstLine="480"/>
        <w:spacing w:line="500" w:lineRule="exact"/>
        <w:rPr>
          <w:rFonts w:ascii="宋体" w:hAnsi="宋体"/>
          <w:bCs/>
          <w:sz w:val="24"/>
          <w:szCs w:val="21"/>
        </w:rPr>
      </w:pPr>
      <w:r>
        <w:rPr>
          <w:rFonts w:hint="eastAsia" w:ascii="宋体" w:hAnsi="宋体"/>
          <w:bCs/>
          <w:sz w:val="24"/>
          <w:szCs w:val="21"/>
        </w:rPr>
        <w:t xml:space="preserve">20.1 </w:t>
      </w:r>
      <w:r>
        <w:rPr>
          <w:sz w:val="24"/>
        </w:rPr>
        <w:t xml:space="preserve">采购代理机构</w:t>
      </w:r>
      <w:r>
        <w:rPr>
          <w:rFonts w:hint="eastAsia" w:ascii="宋体" w:hAnsi="宋体"/>
          <w:bCs/>
          <w:sz w:val="24"/>
          <w:szCs w:val="21"/>
        </w:rPr>
        <w:t xml:space="preserve">拒绝接收在其规定的投标截止时间后上传的任何投标文件。</w:t>
      </w:r>
      <w:r>
        <w:rPr>
          <w:rFonts w:ascii="宋体" w:hAnsi="宋体"/>
          <w:bCs/>
          <w:sz w:val="24"/>
          <w:szCs w:val="21"/>
        </w:rPr>
      </w:r>
      <w:r/>
    </w:p>
    <w:p>
      <w:pPr>
        <w:pStyle w:val="730"/>
        <w:ind w:firstLine="420"/>
        <w:keepLines/>
        <w:keepNext/>
        <w:spacing w:line="500" w:lineRule="exact"/>
        <w:rPr>
          <w:rFonts w:ascii="Arial" w:hAnsi="Arial" w:eastAsia="黑体" w:cs="Arial"/>
          <w:sz w:val="28"/>
          <w:szCs w:val="28"/>
        </w:rPr>
        <w:outlineLvl w:val="3"/>
      </w:pPr>
      <w:r/>
      <w:bookmarkStart w:id="205" w:name="_Toc16938544"/>
      <w:r/>
      <w:bookmarkStart w:id="206" w:name="_Toc513029228"/>
      <w:r/>
      <w:bookmarkStart w:id="207"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205"/>
      <w:r/>
      <w:bookmarkEnd w:id="206"/>
      <w:r/>
      <w:bookmarkEnd w:id="207"/>
      <w:r>
        <w:rPr>
          <w:rFonts w:ascii="Arial" w:hAnsi="Arial" w:eastAsia="黑体" w:cs="Arial"/>
          <w:sz w:val="28"/>
          <w:szCs w:val="28"/>
        </w:rPr>
      </w:r>
      <w:r/>
    </w:p>
    <w:p>
      <w:pPr>
        <w:pStyle w:val="730"/>
        <w:ind w:firstLine="48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rPr>
          <w:rFonts w:ascii="宋体" w:hAnsi="宋体"/>
          <w:sz w:val="24"/>
          <w:szCs w:val="21"/>
        </w:rPr>
      </w:r>
      <w:r/>
    </w:p>
    <w:p>
      <w:pPr>
        <w:pStyle w:val="730"/>
        <w:ind w:firstLine="48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rPr>
          <w:rFonts w:ascii="宋体" w:hAnsi="宋体"/>
          <w:sz w:val="24"/>
          <w:szCs w:val="21"/>
        </w:rPr>
      </w:r>
      <w:r/>
    </w:p>
    <w:p>
      <w:pPr>
        <w:pStyle w:val="730"/>
        <w:ind w:firstLine="480"/>
        <w:spacing w:line="500" w:lineRule="exact"/>
        <w:rPr>
          <w:rFonts w:ascii="宋体" w:hAnsi="宋体"/>
          <w:sz w:val="24"/>
          <w:szCs w:val="21"/>
        </w:rPr>
      </w:pPr>
      <w:r>
        <w:rPr>
          <w:rFonts w:hint="eastAsia" w:ascii="宋体" w:hAnsi="宋体"/>
          <w:sz w:val="24"/>
          <w:szCs w:val="21"/>
        </w:rPr>
        <w:t xml:space="preserve">投标人可在投标截止时间前，撤回其电子投标文件，具体操作方法见《操作手册》。</w:t>
      </w:r>
      <w:r>
        <w:rPr>
          <w:rFonts w:ascii="宋体" w:hAnsi="宋体"/>
          <w:sz w:val="24"/>
          <w:szCs w:val="21"/>
        </w:rPr>
      </w:r>
      <w:r/>
    </w:p>
    <w:p>
      <w:pPr>
        <w:pStyle w:val="73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rPr>
          <w:rFonts w:ascii="宋体" w:hAnsi="宋体"/>
          <w:sz w:val="24"/>
        </w:rPr>
      </w:r>
      <w:r/>
    </w:p>
    <w:p>
      <w:pPr>
        <w:pStyle w:val="73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w:t>
      </w:r>
      <w:r>
        <w:rPr>
          <w:rFonts w:hint="eastAsia" w:ascii="宋体" w:hAnsi="宋体"/>
          <w:sz w:val="24"/>
        </w:rPr>
        <w:t xml:space="preserve">投标文件的修改</w:t>
      </w:r>
      <w:r>
        <w:rPr>
          <w:rFonts w:ascii="宋体" w:hAnsi="宋体"/>
          <w:sz w:val="24"/>
        </w:rPr>
      </w:r>
      <w:r/>
    </w:p>
    <w:p>
      <w:pPr>
        <w:pStyle w:val="730"/>
        <w:ind w:firstLine="480"/>
        <w:spacing w:line="500" w:lineRule="exact"/>
        <w:rPr>
          <w:rFonts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rPr>
          <w:rFonts w:ascii="宋体" w:hAnsi="宋体"/>
          <w:sz w:val="24"/>
          <w:szCs w:val="21"/>
        </w:rPr>
      </w:r>
      <w:r/>
    </w:p>
    <w:p>
      <w:pPr>
        <w:pStyle w:val="730"/>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rPr>
          <w:rFonts w:ascii="宋体" w:hAnsi="宋体"/>
          <w:bCs/>
          <w:sz w:val="24"/>
          <w:szCs w:val="21"/>
        </w:rPr>
      </w:r>
      <w:r/>
    </w:p>
    <w:p>
      <w:pPr>
        <w:pStyle w:val="730"/>
        <w:ind w:firstLine="482"/>
        <w:keepLines/>
        <w:keepNext/>
        <w:spacing w:line="500" w:lineRule="exact"/>
        <w:rPr>
          <w:b/>
          <w:bCs/>
          <w:sz w:val="32"/>
          <w:szCs w:val="32"/>
        </w:rPr>
        <w:outlineLvl w:val="2"/>
      </w:pPr>
      <w:r/>
      <w:bookmarkStart w:id="208" w:name="_Toc120614218"/>
      <w:r/>
      <w:bookmarkStart w:id="209" w:name="_Toc513029229"/>
      <w:r/>
      <w:bookmarkStart w:id="210" w:name="_Toc20823301"/>
      <w:r/>
      <w:bookmarkStart w:id="211" w:name="_Toc16938545"/>
      <w:r>
        <w:rPr>
          <w:rFonts w:hint="eastAsia"/>
          <w:b/>
          <w:bCs/>
          <w:sz w:val="32"/>
          <w:szCs w:val="32"/>
        </w:rPr>
        <w:t xml:space="preserve">五、开标与评标</w:t>
      </w:r>
      <w:bookmarkEnd w:id="208"/>
      <w:r/>
      <w:bookmarkEnd w:id="209"/>
      <w:r/>
      <w:bookmarkEnd w:id="210"/>
      <w:r/>
      <w:bookmarkEnd w:id="211"/>
      <w:r>
        <w:rPr>
          <w:b/>
          <w:bCs/>
          <w:sz w:val="32"/>
          <w:szCs w:val="32"/>
        </w:rPr>
      </w:r>
      <w:r/>
    </w:p>
    <w:p>
      <w:pPr>
        <w:pStyle w:val="730"/>
        <w:ind w:firstLine="420"/>
        <w:keepLines/>
        <w:keepNext/>
        <w:spacing w:line="500" w:lineRule="exact"/>
        <w:rPr>
          <w:rFonts w:ascii="Arial" w:hAnsi="Arial" w:eastAsia="黑体" w:cs="Arial"/>
          <w:sz w:val="28"/>
          <w:szCs w:val="28"/>
        </w:rPr>
        <w:outlineLvl w:val="3"/>
      </w:pPr>
      <w:r/>
      <w:bookmarkStart w:id="212" w:name="_Toc16938546"/>
      <w:r/>
      <w:bookmarkStart w:id="213" w:name="_Toc20823302"/>
      <w:r/>
      <w:bookmarkStart w:id="214" w:name="_Toc513029230"/>
      <w:r>
        <w:rPr>
          <w:rFonts w:hint="eastAsia" w:ascii="Arial" w:hAnsi="Arial" w:eastAsia="黑体" w:cs="Arial"/>
          <w:sz w:val="28"/>
          <w:szCs w:val="28"/>
        </w:rPr>
        <w:t xml:space="preserve">22、开标</w:t>
      </w:r>
      <w:bookmarkEnd w:id="212"/>
      <w:r/>
      <w:bookmarkEnd w:id="213"/>
      <w:r/>
      <w:bookmarkEnd w:id="214"/>
      <w:r>
        <w:rPr>
          <w:rFonts w:ascii="Arial" w:hAnsi="Arial" w:eastAsia="黑体" w:cs="Arial"/>
          <w:sz w:val="28"/>
          <w:szCs w:val="28"/>
        </w:rPr>
      </w:r>
      <w:r/>
    </w:p>
    <w:p>
      <w:pPr>
        <w:pStyle w:val="730"/>
        <w:ind w:firstLine="360"/>
        <w:spacing w:line="500" w:lineRule="exact"/>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w:t>
      </w:r>
      <w:r>
        <w:rPr>
          <w:sz w:val="24"/>
        </w:rPr>
        <w:t xml:space="preserve">采购代理机构</w:t>
      </w:r>
      <w:r>
        <w:rPr>
          <w:rFonts w:hint="eastAsia" w:ascii="宋体" w:hAnsi="宋体"/>
          <w:bCs/>
          <w:sz w:val="24"/>
          <w:szCs w:val="21"/>
        </w:rPr>
        <w:t xml:space="preserve">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szCs w:val="21"/>
        </w:rPr>
      </w:r>
      <w:r/>
    </w:p>
    <w:p>
      <w:pPr>
        <w:pStyle w:val="730"/>
        <w:ind w:firstLine="480"/>
        <w:spacing w:line="500" w:lineRule="exact"/>
        <w:rPr>
          <w:rFonts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开标仪式由采购代理机构组织。苏采云系统</w:t>
      </w:r>
      <w:r>
        <w:rPr>
          <w:rFonts w:hint="eastAsia" w:ascii="宋体" w:hAnsi="宋体"/>
          <w:sz w:val="24"/>
        </w:rPr>
        <w:t xml:space="preserve">将自动对</w:t>
      </w:r>
      <w:r>
        <w:rPr>
          <w:rFonts w:ascii="宋体" w:hAnsi="宋体"/>
          <w:sz w:val="24"/>
        </w:rPr>
        <w:t xml:space="preserve">项目进行开标，</w:t>
      </w:r>
      <w:r>
        <w:rPr>
          <w:rFonts w:hint="eastAsia" w:ascii="宋体" w:hAnsi="宋体"/>
          <w:sz w:val="24"/>
        </w:rPr>
        <w:t xml:space="preserve">并宣布各投标人名称和投标价格。</w:t>
      </w:r>
      <w:r>
        <w:rPr>
          <w:rFonts w:ascii="宋体" w:hAnsi="宋体"/>
          <w:sz w:val="24"/>
        </w:rPr>
      </w:r>
      <w:r/>
    </w:p>
    <w:p>
      <w:pPr>
        <w:pStyle w:val="730"/>
        <w:ind w:firstLine="480"/>
        <w:spacing w:line="500" w:lineRule="exact"/>
        <w:rPr>
          <w:rFonts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rPr>
          <w:rFonts w:ascii="宋体" w:hAnsi="宋体"/>
          <w:sz w:val="24"/>
        </w:rPr>
      </w:r>
      <w:r/>
    </w:p>
    <w:p>
      <w:pPr>
        <w:pStyle w:val="73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.4投标人如果对开标过程和开标记录有疑义，应当根据《操作手册》规定提出，如苏采云系统中《开标记录表》宣布后5分钟内未提出的，视同认可开标结果。</w:t>
      </w:r>
      <w:r>
        <w:rPr>
          <w:rFonts w:ascii="宋体" w:hAnsi="宋体"/>
          <w:sz w:val="24"/>
        </w:rPr>
      </w:r>
      <w:r/>
    </w:p>
    <w:p>
      <w:pPr>
        <w:pStyle w:val="730"/>
        <w:ind w:firstLine="420"/>
        <w:keepLines/>
        <w:keepNext/>
        <w:spacing w:line="500" w:lineRule="exact"/>
        <w:rPr>
          <w:rFonts w:ascii="Arial" w:hAnsi="Arial" w:eastAsia="黑体" w:cs="Arial"/>
          <w:sz w:val="28"/>
          <w:szCs w:val="28"/>
        </w:rPr>
        <w:outlineLvl w:val="3"/>
      </w:pPr>
      <w:r/>
      <w:bookmarkStart w:id="215" w:name="_Toc513029231"/>
      <w:r/>
      <w:bookmarkStart w:id="216" w:name="_Toc16938547"/>
      <w:r/>
      <w:bookmarkStart w:id="217"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rPr>
          <w:rFonts w:ascii="Arial" w:hAnsi="Arial" w:eastAsia="黑体" w:cs="Arial"/>
          <w:sz w:val="28"/>
          <w:szCs w:val="28"/>
        </w:rPr>
      </w:r>
      <w:r/>
    </w:p>
    <w:p>
      <w:pPr>
        <w:pStyle w:val="730"/>
        <w:spacing w:line="500" w:lineRule="exact"/>
        <w:rPr>
          <w:rFonts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w:t>
      </w:r>
      <w:r>
        <w:rPr>
          <w:sz w:val="24"/>
        </w:rPr>
        <w:t xml:space="preserve">采购代理机构</w:t>
      </w:r>
      <w:r>
        <w:rPr>
          <w:rFonts w:hint="eastAsia" w:ascii="宋体" w:hAnsi="宋体"/>
          <w:sz w:val="24"/>
        </w:rPr>
        <w:t xml:space="preserve">将立即组织评标委员会（以下简称评委会）进行评标。</w:t>
      </w:r>
      <w:r>
        <w:rPr>
          <w:rFonts w:ascii="宋体" w:hAnsi="宋体"/>
          <w:b/>
          <w:sz w:val="24"/>
        </w:rPr>
      </w:r>
      <w:r/>
    </w:p>
    <w:p>
      <w:pPr>
        <w:pStyle w:val="730"/>
        <w:spacing w:line="500" w:lineRule="exact"/>
        <w:rPr>
          <w:rFonts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评委会由采购人代表和有关技术、经济等方面的专家组成，且人员构成符合政府采购有关规定。</w:t>
      </w:r>
      <w:r>
        <w:rPr>
          <w:rFonts w:ascii="宋体" w:hAnsi="宋体"/>
          <w:sz w:val="24"/>
        </w:rPr>
      </w:r>
      <w:r/>
    </w:p>
    <w:p>
      <w:pPr>
        <w:pStyle w:val="730"/>
        <w:spacing w:line="500" w:lineRule="exact"/>
        <w:rPr>
          <w:rFonts w:ascii="宋体" w:hAnsi="宋体"/>
          <w:sz w:val="24"/>
        </w:rPr>
      </w:pPr>
      <w:r>
        <w:rPr>
          <w:rFonts w:hint="eastAsia" w:ascii="宋体" w:hAnsi="宋体"/>
          <w:b/>
          <w:sz w:val="24"/>
        </w:rPr>
        <w:t xml:space="preserve">  </w:t>
      </w:r>
      <w:r>
        <w:rPr>
          <w:rFonts w:hint="eastAsia" w:ascii="宋体" w:hAnsi="宋体"/>
          <w:sz w:val="24"/>
        </w:rPr>
        <w:t xml:space="preserve"> </w:t>
      </w:r>
      <w:r>
        <w:rPr>
          <w:rFonts w:hint="eastAsia" w:ascii="宋体" w:hAnsi="宋体"/>
          <w:sz w:val="24"/>
        </w:rPr>
        <w:t xml:space="preserve">2</w:t>
      </w:r>
      <w:r>
        <w:rPr>
          <w:rFonts w:ascii="宋体" w:hAnsi="宋体"/>
          <w:sz w:val="24"/>
        </w:rPr>
        <w:t xml:space="preserve">3</w:t>
      </w:r>
      <w:r>
        <w:rPr>
          <w:rFonts w:hint="eastAsia" w:ascii="宋体" w:hAnsi="宋体"/>
          <w:sz w:val="24"/>
        </w:rPr>
        <w:t xml:space="preserve">.3评委会独立工作，负责评审所有投标文件并确定中标侯选人。</w:t>
      </w:r>
      <w:r>
        <w:rPr>
          <w:rFonts w:ascii="宋体" w:hAnsi="宋体"/>
          <w:sz w:val="24"/>
        </w:rPr>
      </w:r>
      <w:r/>
    </w:p>
    <w:p>
      <w:pPr>
        <w:pStyle w:val="730"/>
        <w:ind w:firstLine="420"/>
        <w:keepLines/>
        <w:keepNext/>
        <w:spacing w:line="5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r>
        <w:rPr>
          <w:rFonts w:ascii="黑体" w:hAnsi="Arial" w:eastAsia="黑体" w:cs="Arial"/>
          <w:sz w:val="28"/>
          <w:szCs w:val="28"/>
        </w:rPr>
      </w:r>
      <w:r/>
    </w:p>
    <w:p>
      <w:pPr>
        <w:pStyle w:val="730"/>
        <w:ind w:firstLine="480"/>
        <w:spacing w:line="500" w:lineRule="exact"/>
        <w:rPr>
          <w:rFonts w:ascii="宋体" w:hAnsi="宋体"/>
          <w:bCs/>
          <w:sz w:val="24"/>
          <w:szCs w:val="21"/>
        </w:rPr>
      </w:pPr>
      <w:r/>
      <w:bookmarkEnd w:id="215"/>
      <w:r/>
      <w:bookmarkEnd w:id="216"/>
      <w:r/>
      <w:bookmarkEnd w:id="217"/>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w:t>
      </w:r>
      <w:r>
        <w:rPr>
          <w:sz w:val="24"/>
        </w:rPr>
        <w:t xml:space="preserve">采购代理机构</w:t>
      </w:r>
      <w:r>
        <w:rPr>
          <w:rFonts w:hint="eastAsia" w:ascii="宋体" w:hAnsi="宋体"/>
          <w:bCs/>
          <w:sz w:val="24"/>
          <w:szCs w:val="21"/>
        </w:rPr>
        <w:t xml:space="preserve">均不得向投标人或与评标无关的其他人员透露。</w:t>
      </w:r>
      <w:r>
        <w:rPr>
          <w:rFonts w:ascii="宋体" w:hAnsi="宋体"/>
          <w:bCs/>
          <w:sz w:val="24"/>
          <w:szCs w:val="21"/>
        </w:rPr>
      </w:r>
      <w:r/>
    </w:p>
    <w:p>
      <w:pPr>
        <w:pStyle w:val="730"/>
        <w:ind w:firstLine="480"/>
        <w:spacing w:line="500" w:lineRule="exact"/>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730"/>
        <w:ind w:firstLine="480"/>
        <w:spacing w:line="500" w:lineRule="exact"/>
        <w:rPr>
          <w:rFonts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w:t>
      </w:r>
      <w:r>
        <w:rPr>
          <w:sz w:val="24"/>
        </w:rPr>
        <w:t xml:space="preserve">采购代理机构</w:t>
      </w:r>
      <w:r>
        <w:rPr>
          <w:rFonts w:hint="eastAsia" w:ascii="宋体" w:hAnsi="宋体"/>
          <w:sz w:val="24"/>
        </w:rPr>
        <w:t xml:space="preserve">和评标委员会不向未中标的投标人解释未中标原因，也不公布评标过程中的相关细节。</w:t>
      </w:r>
      <w:r>
        <w:rPr>
          <w:rFonts w:ascii="宋体" w:hAnsi="宋体"/>
          <w:sz w:val="24"/>
        </w:rPr>
      </w:r>
      <w:r/>
    </w:p>
    <w:p>
      <w:pPr>
        <w:pStyle w:val="73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采用综合评分法的项目，未中标的投标人可于中标结果公告期限届满之日起通过苏采云系统</w:t>
      </w:r>
      <w:r>
        <w:rPr>
          <w:rFonts w:hint="eastAsia" w:ascii="宋体" w:hAnsi="宋体"/>
          <w:sz w:val="24"/>
        </w:rPr>
        <w:t xml:space="preserve">查看自己的评审得分及排序情况。</w:t>
      </w:r>
      <w:r>
        <w:rPr>
          <w:rFonts w:ascii="宋体" w:hAnsi="宋体"/>
          <w:sz w:val="24"/>
        </w:rPr>
      </w:r>
      <w:r/>
    </w:p>
    <w:p>
      <w:pPr>
        <w:pStyle w:val="730"/>
        <w:ind w:firstLine="420"/>
        <w:keepLines/>
        <w:keepNext/>
        <w:spacing w:line="500" w:lineRule="exact"/>
        <w:rPr>
          <w:rFonts w:ascii="Arial" w:hAnsi="Arial" w:eastAsia="黑体" w:cs="Arial"/>
          <w:sz w:val="28"/>
          <w:szCs w:val="28"/>
        </w:rPr>
        <w:outlineLvl w:val="3"/>
      </w:pPr>
      <w:r/>
      <w:bookmarkStart w:id="218" w:name="_Toc20823304"/>
      <w:r/>
      <w:bookmarkStart w:id="219" w:name="_Toc16938548"/>
      <w:r/>
      <w:bookmarkStart w:id="220"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18"/>
      <w:r/>
      <w:bookmarkEnd w:id="219"/>
      <w:r/>
      <w:bookmarkEnd w:id="220"/>
      <w:r>
        <w:rPr>
          <w:rFonts w:ascii="Arial" w:hAnsi="Arial" w:eastAsia="黑体" w:cs="Arial"/>
          <w:sz w:val="28"/>
          <w:szCs w:val="28"/>
        </w:rPr>
      </w:r>
      <w:r/>
    </w:p>
    <w:p>
      <w:pPr>
        <w:pStyle w:val="730"/>
        <w:ind w:firstLine="480"/>
        <w:spacing w:line="500" w:lineRule="exact"/>
        <w:rPr>
          <w:rFonts w:ascii="宋体" w:hAnsi="宋体"/>
          <w:sz w:val="24"/>
        </w:rPr>
      </w:pPr>
      <w:r/>
      <w:bookmarkStart w:id="221" w:name="_Toc16938549"/>
      <w:r/>
      <w:bookmarkStart w:id="222" w:name="_Toc20823305"/>
      <w:r/>
      <w:bookmarkStart w:id="223" w:name="_Toc513029233"/>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ascii="宋体" w:hAnsi="宋体"/>
          <w:sz w:val="24"/>
        </w:rPr>
      </w:r>
      <w:r/>
    </w:p>
    <w:p>
      <w:pPr>
        <w:pStyle w:val="730"/>
        <w:ind w:firstLine="480"/>
        <w:spacing w:line="500" w:lineRule="exact"/>
        <w:rPr>
          <w:rFonts w:ascii="宋体" w:hAnsi="宋体"/>
          <w:sz w:val="24"/>
        </w:rPr>
      </w:pPr>
      <w:r>
        <w:rPr>
          <w:rFonts w:hint="eastAsia" w:ascii="宋体" w:hAnsi="宋体"/>
          <w:sz w:val="24"/>
        </w:rPr>
        <w:t xml:space="preserve">投标人的澄清、说明或者补正不得超出投标文件的范围或者改变投标文件的实质性内容。</w:t>
      </w:r>
      <w:r>
        <w:rPr>
          <w:rFonts w:ascii="宋体" w:hAnsi="宋体"/>
          <w:sz w:val="24"/>
        </w:rPr>
      </w:r>
      <w:r/>
    </w:p>
    <w:p>
      <w:pPr>
        <w:pStyle w:val="730"/>
        <w:ind w:firstLine="480"/>
        <w:spacing w:line="500" w:lineRule="exact"/>
        <w:rPr>
          <w:rFonts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rPr>
          <w:rFonts w:ascii="宋体" w:hAnsi="宋体"/>
          <w:sz w:val="24"/>
        </w:rPr>
      </w:r>
      <w:r/>
    </w:p>
    <w:p>
      <w:pPr>
        <w:pStyle w:val="73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.2需要供应商进行澄清、说明和补正的，评委会将通过苏采云系统向供应商发出“澄清要求函”，接到“澄清要求函”的投标人应当按照要求在苏采云系统中提交“澄清响应函”并加盖CA电子公章。澄清、说</w:t>
      </w:r>
      <w:r>
        <w:rPr>
          <w:rFonts w:hint="eastAsia" w:ascii="宋体" w:hAnsi="宋体"/>
          <w:sz w:val="24"/>
        </w:rPr>
        <w:t xml:space="preserve">明和补正的内容作为投标文件的补充部分，具体操作方式见《操作手册》。</w:t>
      </w:r>
      <w:r>
        <w:rPr>
          <w:rFonts w:ascii="宋体" w:hAnsi="宋体"/>
          <w:sz w:val="24"/>
        </w:rPr>
      </w:r>
      <w:r/>
    </w:p>
    <w:p>
      <w:pPr>
        <w:pStyle w:val="73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rPr>
          <w:rFonts w:ascii="宋体" w:hAnsi="宋体"/>
          <w:sz w:val="24"/>
        </w:rPr>
      </w:r>
      <w:r/>
    </w:p>
    <w:p>
      <w:pPr>
        <w:pStyle w:val="730"/>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21"/>
      <w:r/>
      <w:bookmarkEnd w:id="222"/>
      <w:r/>
      <w:bookmarkEnd w:id="223"/>
      <w:r>
        <w:rPr>
          <w:rFonts w:ascii="Arial" w:hAnsi="Arial" w:eastAsia="黑体" w:cs="Arial"/>
          <w:sz w:val="28"/>
          <w:szCs w:val="28"/>
        </w:rPr>
      </w:r>
      <w:r/>
    </w:p>
    <w:p>
      <w:pPr>
        <w:pStyle w:val="730"/>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资格审查：依据法律法规和招标文件的规定，由采购人对投标文件中的资格证明文件进行审查。资格审查的结论，采购人以书面形式向评委会进行反馈。</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采购人在进行资格性审查的同时，将在“信用中国”网站（www.creditchina.gov.cn）查询投标人的信用记</w:t>
      </w:r>
      <w:r>
        <w:rPr>
          <w:rFonts w:hint="eastAsia" w:ascii="宋体" w:hAnsi="宋体"/>
          <w:bCs/>
          <w:sz w:val="24"/>
          <w:szCs w:val="21"/>
        </w:rPr>
        <w:t xml:space="preserve">录，以确定投标人是否具备投标资格,查询结果留存并归档。</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w:t>
      </w:r>
      <w:r>
        <w:rPr>
          <w:sz w:val="24"/>
        </w:rPr>
        <w:t xml:space="preserve">采购代理机构</w:t>
      </w:r>
      <w:r>
        <w:rPr>
          <w:rFonts w:hint="eastAsia" w:ascii="宋体" w:hAnsi="宋体"/>
          <w:bCs/>
          <w:sz w:val="24"/>
          <w:szCs w:val="21"/>
        </w:rPr>
        <w:t xml:space="preserve">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w:t>
      </w:r>
      <w:r>
        <w:rPr>
          <w:rFonts w:hint="eastAsia" w:ascii="宋体" w:hAnsi="宋体"/>
          <w:bCs/>
          <w:sz w:val="24"/>
          <w:szCs w:val="21"/>
        </w:rPr>
        <w:t xml:space="preserve">结束后，采购代理机构将不再告知未通过资格审查或符合性审查的原因。</w:t>
      </w:r>
      <w:r>
        <w:rPr>
          <w:rFonts w:ascii="宋体" w:hAnsi="宋体"/>
          <w:bCs/>
          <w:sz w:val="24"/>
          <w:szCs w:val="21"/>
        </w:rPr>
      </w:r>
      <w:r/>
    </w:p>
    <w:p>
      <w:pPr>
        <w:pStyle w:val="730"/>
        <w:ind w:firstLine="480"/>
        <w:spacing w:line="500" w:lineRule="exact"/>
        <w:rPr>
          <w:rFonts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730"/>
        <w:ind w:firstLine="480"/>
        <w:spacing w:line="500" w:lineRule="exact"/>
        <w:rPr>
          <w:rFonts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w:t>
      </w:r>
      <w:r>
        <w:rPr>
          <w:sz w:val="24"/>
        </w:rPr>
        <w:t xml:space="preserve">采购代理机构</w:t>
      </w:r>
      <w:r>
        <w:rPr>
          <w:rFonts w:hint="eastAsia" w:ascii="宋体" w:hAnsi="宋体"/>
          <w:sz w:val="24"/>
        </w:rPr>
        <w:t xml:space="preserve">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作出结论。</w:t>
      </w:r>
      <w:r>
        <w:rPr>
          <w:rFonts w:hint="eastAsia" w:ascii="宋体" w:hAnsi="宋体"/>
          <w:bCs/>
          <w:sz w:val="24"/>
          <w:szCs w:val="21"/>
        </w:rPr>
        <w:t xml:space="preserve">评委决定投标文件的响应性只根据投标文件本身的内容，而不寻求外部的证据。</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（2）大写金额和小写金额不一致的，以大写金额为准。</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（3）单价金额小数点或者百分比有明显错</w:t>
      </w:r>
      <w:r>
        <w:rPr>
          <w:rFonts w:hint="eastAsia" w:ascii="宋体" w:hAnsi="宋体"/>
          <w:bCs/>
          <w:sz w:val="24"/>
          <w:szCs w:val="21"/>
        </w:rPr>
        <w:t xml:space="preserve">位的，以开标一览表的总价为准，并修改单价。</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同时出现两种以上错误的，按照前款规定的顺序修正。</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sz w:val="24"/>
          <w:szCs w:val="21"/>
        </w:rPr>
      </w:r>
      <w:r/>
    </w:p>
    <w:p>
      <w:pPr>
        <w:pStyle w:val="730"/>
        <w:ind w:firstLine="480"/>
        <w:spacing w:line="500" w:lineRule="exact"/>
        <w:rPr>
          <w:rFonts w:ascii="宋体" w:hAnsi="宋体"/>
          <w:sz w:val="24"/>
          <w:szCs w:val="21"/>
        </w:rPr>
      </w:pPr>
      <w:r/>
      <w:bookmarkStart w:id="224" w:name="_Toc20823306"/>
      <w:r/>
      <w:bookmarkStart w:id="225" w:name="_Toc513029234"/>
      <w:r/>
      <w:bookmarkStart w:id="226" w:name="_Toc16938550"/>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w:t>
      </w:r>
      <w:r>
        <w:rPr>
          <w:rFonts w:hint="eastAsia" w:ascii="宋体" w:hAnsi="宋体"/>
          <w:sz w:val="24"/>
          <w:szCs w:val="21"/>
        </w:rPr>
        <w:t xml:space="preserve">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rPr>
          <w:rFonts w:ascii="宋体" w:hAnsi="宋体"/>
          <w:sz w:val="24"/>
          <w:szCs w:val="21"/>
        </w:rPr>
      </w:r>
      <w:r/>
    </w:p>
    <w:p>
      <w:pPr>
        <w:pStyle w:val="730"/>
        <w:ind w:firstLine="480"/>
        <w:spacing w:line="500" w:lineRule="exact"/>
        <w:rPr>
          <w:rFonts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rPr>
          <w:rFonts w:ascii="宋体" w:hAnsi="宋体"/>
          <w:sz w:val="24"/>
          <w:szCs w:val="21"/>
        </w:rPr>
      </w:r>
      <w:r/>
    </w:p>
    <w:p>
      <w:pPr>
        <w:pStyle w:val="730"/>
        <w:ind w:firstLine="420"/>
        <w:spacing w:line="500" w:lineRule="exact"/>
        <w:rPr>
          <w:rFonts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rPr>
          <w:rFonts w:ascii="宋体" w:hAnsi="宋体"/>
          <w:sz w:val="24"/>
          <w:szCs w:val="21"/>
        </w:rPr>
      </w:r>
      <w:r/>
    </w:p>
    <w:p>
      <w:pPr>
        <w:pStyle w:val="730"/>
        <w:ind w:firstLine="42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并安排专人与采购代理机构及评标委员会联系。</w:t>
      </w:r>
      <w:r>
        <w:rPr>
          <w:rFonts w:ascii="宋体" w:hAnsi="宋体"/>
          <w:sz w:val="24"/>
          <w:szCs w:val="21"/>
        </w:rPr>
      </w:r>
      <w:r/>
    </w:p>
    <w:p>
      <w:pPr>
        <w:pStyle w:val="730"/>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24"/>
      <w:r/>
      <w:bookmarkEnd w:id="225"/>
      <w:r/>
      <w:bookmarkEnd w:id="226"/>
      <w:r>
        <w:rPr>
          <w:rFonts w:hint="eastAsia" w:ascii="Arial" w:hAnsi="Arial" w:eastAsia="黑体" w:cs="Arial"/>
          <w:sz w:val="28"/>
          <w:szCs w:val="28"/>
        </w:rPr>
        <w:t xml:space="preserve">无效投标条款和废标条款</w:t>
      </w:r>
      <w:r>
        <w:rPr>
          <w:rFonts w:ascii="Arial" w:hAnsi="Arial" w:eastAsia="黑体" w:cs="Arial"/>
          <w:sz w:val="28"/>
          <w:szCs w:val="28"/>
        </w:rPr>
      </w:r>
      <w:r/>
    </w:p>
    <w:p>
      <w:pPr>
        <w:pStyle w:val="730"/>
        <w:ind w:firstLine="480"/>
        <w:spacing w:line="500" w:lineRule="exact"/>
        <w:rPr>
          <w:rFonts w:ascii="宋体" w:hAnsi="宋体"/>
          <w:bCs/>
          <w:sz w:val="24"/>
          <w:szCs w:val="21"/>
        </w:rPr>
      </w:pPr>
      <w:r/>
      <w:bookmarkStart w:id="227" w:name="_Toc16938551"/>
      <w:r/>
      <w:bookmarkStart w:id="228" w:name="_Toc513029235"/>
      <w:r/>
      <w:bookmarkStart w:id="229" w:name="_Toc20823307"/>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rPr>
          <w:rFonts w:ascii="宋体" w:hAnsi="宋体"/>
          <w:bCs/>
          <w:sz w:val="24"/>
          <w:szCs w:val="21"/>
        </w:rPr>
      </w:r>
      <w:r/>
    </w:p>
    <w:p>
      <w:pPr>
        <w:pStyle w:val="730"/>
        <w:ind w:firstLine="480"/>
        <w:spacing w:line="500" w:lineRule="exact"/>
        <w:rPr>
          <w:rFonts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rPr>
          <w:rFonts w:hint="eastAsia" w:ascii="宋体" w:hAnsi="宋体"/>
          <w:bCs/>
          <w:sz w:val="24"/>
          <w:szCs w:val="21"/>
        </w:rPr>
        <w:t xml:space="preserve">。</w:t>
      </w:r>
      <w:r>
        <w:rPr>
          <w:rFonts w:ascii="宋体" w:hAnsi="宋体"/>
          <w:bCs/>
          <w:i/>
          <w:sz w:val="24"/>
          <w:szCs w:val="21"/>
          <w:u w:val="single"/>
        </w:rPr>
      </w:r>
      <w:r/>
    </w:p>
    <w:p>
      <w:pPr>
        <w:pStyle w:val="730"/>
        <w:ind w:firstLine="360"/>
        <w:spacing w:line="500" w:lineRule="exact"/>
        <w:rPr>
          <w:rFonts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ascii="宋体" w:hAnsi="宋体"/>
          <w:bCs/>
          <w:iCs/>
          <w:sz w:val="24"/>
          <w:szCs w:val="21"/>
          <w:u w:val="single"/>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w:t>
      </w:r>
      <w:r>
        <w:rPr>
          <w:rFonts w:hint="eastAsia" w:ascii="宋体" w:hAnsi="宋体"/>
          <w:bCs/>
          <w:sz w:val="24"/>
          <w:szCs w:val="21"/>
        </w:rPr>
        <w:t xml:space="preserve">通过</w:t>
      </w:r>
      <w:r>
        <w:rPr>
          <w:rFonts w:hint="eastAsia" w:ascii="宋体" w:hAnsi="宋体"/>
          <w:sz w:val="24"/>
        </w:rPr>
        <w:t xml:space="preserve">苏采云系统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苏采云系统</w:t>
      </w:r>
      <w:r>
        <w:rPr>
          <w:rFonts w:ascii="宋体" w:hAnsi="宋体"/>
          <w:bCs/>
          <w:sz w:val="24"/>
          <w:szCs w:val="21"/>
        </w:rPr>
        <w:t xml:space="preserve">故障原因造成开标不成功</w:t>
      </w:r>
      <w:r>
        <w:rPr>
          <w:rFonts w:hint="eastAsia" w:ascii="宋体" w:hAnsi="宋体"/>
          <w:bCs/>
          <w:sz w:val="24"/>
          <w:szCs w:val="21"/>
        </w:rPr>
        <w:t xml:space="preserve">的</w:t>
      </w:r>
      <w:r>
        <w:rPr>
          <w:rFonts w:ascii="宋体" w:hAnsi="宋体"/>
          <w:bCs/>
          <w:sz w:val="24"/>
          <w:szCs w:val="21"/>
        </w:rPr>
        <w:t xml:space="preserve">。</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w:t>
      </w:r>
      <w:r>
        <w:rPr>
          <w:rFonts w:hint="eastAsia" w:ascii="宋体" w:hAnsi="宋体"/>
          <w:bCs/>
          <w:sz w:val="24"/>
          <w:szCs w:val="21"/>
        </w:rPr>
        <w:t xml:space="preserve">文件做出实质响应的供应商不足三家情况，按政府采购相关规定执行。</w:t>
      </w:r>
      <w:r>
        <w:rPr>
          <w:rFonts w:ascii="宋体" w:hAnsi="宋体"/>
          <w:bCs/>
          <w:sz w:val="24"/>
          <w:szCs w:val="21"/>
        </w:rPr>
      </w:r>
      <w:r/>
    </w:p>
    <w:p>
      <w:pPr>
        <w:pStyle w:val="730"/>
        <w:ind w:firstLine="482"/>
        <w:keepLines/>
        <w:keepNext/>
        <w:spacing w:line="500" w:lineRule="exact"/>
        <w:rPr>
          <w:b/>
          <w:bCs/>
          <w:sz w:val="32"/>
          <w:szCs w:val="32"/>
        </w:rPr>
        <w:outlineLvl w:val="2"/>
      </w:pPr>
      <w:r/>
      <w:bookmarkStart w:id="230" w:name="_Toc120614219"/>
      <w:r>
        <w:rPr>
          <w:rFonts w:hint="eastAsia"/>
          <w:b/>
          <w:bCs/>
          <w:sz w:val="32"/>
          <w:szCs w:val="32"/>
        </w:rPr>
        <w:t xml:space="preserve">六、</w:t>
      </w:r>
      <w:bookmarkEnd w:id="227"/>
      <w:r/>
      <w:bookmarkEnd w:id="228"/>
      <w:r/>
      <w:bookmarkEnd w:id="229"/>
      <w:r>
        <w:rPr>
          <w:rFonts w:hint="eastAsia"/>
          <w:b/>
          <w:bCs/>
          <w:sz w:val="32"/>
          <w:szCs w:val="32"/>
        </w:rPr>
        <w:t xml:space="preserve">定标</w:t>
      </w:r>
      <w:bookmarkEnd w:id="230"/>
      <w:r>
        <w:rPr>
          <w:b/>
          <w:bCs/>
          <w:sz w:val="32"/>
          <w:szCs w:val="32"/>
        </w:rPr>
      </w:r>
      <w:r/>
    </w:p>
    <w:p>
      <w:pPr>
        <w:pStyle w:val="730"/>
        <w:ind w:firstLine="600"/>
        <w:keepLines/>
        <w:keepNext/>
        <w:spacing w:line="500" w:lineRule="exact"/>
        <w:rPr>
          <w:rFonts w:ascii="黑体" w:hAnsi="宋体" w:eastAsia="黑体"/>
          <w:bCs/>
          <w:sz w:val="30"/>
          <w:szCs w:val="30"/>
        </w:rPr>
        <w:outlineLvl w:val="3"/>
      </w:pPr>
      <w:r/>
      <w:bookmarkStart w:id="231" w:name="_Toc513029238"/>
      <w:r/>
      <w:bookmarkStart w:id="232" w:name="_Toc20823310"/>
      <w:r/>
      <w:bookmarkStart w:id="233" w:name="_Toc16938554"/>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31"/>
      <w:r>
        <w:rPr>
          <w:rFonts w:hint="eastAsia" w:ascii="黑体" w:hAnsi="宋体" w:eastAsia="黑体"/>
          <w:bCs/>
          <w:sz w:val="30"/>
          <w:szCs w:val="30"/>
        </w:rPr>
        <w:t xml:space="preserve">确定</w:t>
      </w:r>
      <w:bookmarkEnd w:id="232"/>
      <w:r/>
      <w:bookmarkEnd w:id="233"/>
      <w:r>
        <w:rPr>
          <w:rFonts w:hint="eastAsia" w:ascii="黑体" w:hAnsi="宋体" w:eastAsia="黑体"/>
          <w:bCs/>
          <w:sz w:val="30"/>
          <w:szCs w:val="30"/>
        </w:rPr>
        <w:t xml:space="preserve">中标单位</w:t>
      </w:r>
      <w:r>
        <w:rPr>
          <w:rFonts w:ascii="黑体" w:hAnsi="宋体" w:eastAsia="黑体"/>
          <w:bCs/>
          <w:sz w:val="30"/>
          <w:szCs w:val="30"/>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rPr>
          <w:rFonts w:ascii="宋体" w:hAnsi="宋体"/>
          <w:bCs/>
          <w:sz w:val="24"/>
          <w:szCs w:val="21"/>
        </w:rPr>
      </w:r>
      <w:r/>
    </w:p>
    <w:p>
      <w:pPr>
        <w:pStyle w:val="730"/>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rPr>
          <w:rFonts w:ascii="宋体" w:hAnsi="宋体"/>
          <w:bCs/>
          <w:sz w:val="24"/>
          <w:szCs w:val="21"/>
        </w:rPr>
      </w:r>
      <w:r/>
    </w:p>
    <w:p>
      <w:pPr>
        <w:pStyle w:val="730"/>
        <w:ind w:firstLine="480"/>
        <w:spacing w:line="500" w:lineRule="exact"/>
        <w:rPr>
          <w:rFonts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w:t>
      </w:r>
      <w:r>
        <w:rPr>
          <w:sz w:val="24"/>
        </w:rPr>
        <w:t xml:space="preserve">采购代理机构</w:t>
      </w:r>
      <w:r>
        <w:rPr>
          <w:rFonts w:hint="eastAsia" w:ascii="宋体" w:hAnsi="宋体"/>
          <w:sz w:val="24"/>
        </w:rPr>
        <w:t xml:space="preserve">将在</w:t>
      </w:r>
      <w:r>
        <w:rPr>
          <w:rFonts w:hint="eastAsia" w:ascii="宋体" w:hAnsi="宋体"/>
          <w:sz w:val="24"/>
          <w:szCs w:val="21"/>
        </w:rPr>
        <w:t xml:space="preserve">“江苏省政府采购网”、“常州市政府采购网”</w:t>
      </w:r>
      <w:r>
        <w:rPr>
          <w:rFonts w:hint="eastAsia" w:ascii="宋体" w:hAnsi="宋体"/>
          <w:sz w:val="24"/>
        </w:rPr>
        <w:t xml:space="preserve">发布中标公告，公告期限为1个工作日。</w:t>
      </w:r>
      <w:r>
        <w:rPr>
          <w:rFonts w:ascii="宋体" w:hAnsi="宋体"/>
          <w:sz w:val="24"/>
        </w:rPr>
      </w:r>
      <w:r/>
    </w:p>
    <w:p>
      <w:pPr>
        <w:pStyle w:val="73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rPr>
          <w:rFonts w:ascii="宋体" w:hAnsi="宋体"/>
          <w:sz w:val="24"/>
        </w:rPr>
      </w:r>
      <w:r/>
    </w:p>
    <w:p>
      <w:pPr>
        <w:pStyle w:val="73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rPr>
          <w:rFonts w:ascii="宋体" w:hAnsi="宋体"/>
          <w:sz w:val="24"/>
        </w:rPr>
      </w:r>
      <w:r/>
    </w:p>
    <w:p>
      <w:pPr>
        <w:pStyle w:val="73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w:t>
      </w:r>
      <w:r>
        <w:rPr>
          <w:sz w:val="24"/>
        </w:rPr>
        <w:t xml:space="preserve">采购代理机构</w:t>
      </w:r>
      <w:r>
        <w:rPr>
          <w:rFonts w:hint="eastAsia" w:ascii="宋体" w:hAnsi="宋体"/>
          <w:sz w:val="24"/>
        </w:rPr>
        <w:t xml:space="preserve">行贿或者提供其他不正当利益的。</w:t>
      </w:r>
      <w:r>
        <w:rPr>
          <w:rFonts w:ascii="宋体" w:hAnsi="宋体"/>
          <w:sz w:val="24"/>
        </w:rPr>
      </w:r>
      <w:r/>
    </w:p>
    <w:p>
      <w:pPr>
        <w:pStyle w:val="73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rPr>
          <w:rFonts w:ascii="宋体" w:hAnsi="宋体"/>
          <w:sz w:val="24"/>
        </w:rPr>
      </w:r>
      <w:r/>
    </w:p>
    <w:p>
      <w:pPr>
        <w:pStyle w:val="73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rPr>
          <w:rFonts w:ascii="宋体" w:hAnsi="宋体"/>
          <w:sz w:val="24"/>
        </w:rPr>
      </w:r>
      <w:r/>
    </w:p>
    <w:p>
      <w:pPr>
        <w:pStyle w:val="73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rPr>
          <w:rFonts w:ascii="宋体" w:hAnsi="宋体"/>
          <w:sz w:val="24"/>
        </w:rPr>
      </w:r>
      <w:r/>
    </w:p>
    <w:p>
      <w:pPr>
        <w:pStyle w:val="730"/>
        <w:ind w:firstLine="480"/>
        <w:spacing w:line="500" w:lineRule="exact"/>
        <w:rPr>
          <w:rFonts w:ascii="宋体" w:hAnsi="宋体"/>
          <w:sz w:val="24"/>
        </w:rPr>
      </w:pPr>
      <w:r/>
      <w:bookmarkStart w:id="234"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rPr>
          <w:rFonts w:ascii="宋体" w:hAnsi="宋体"/>
          <w:sz w:val="24"/>
        </w:rPr>
      </w:r>
      <w:r/>
    </w:p>
    <w:p>
      <w:pPr>
        <w:pStyle w:val="73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rPr>
          <w:rFonts w:ascii="宋体" w:hAnsi="宋体"/>
          <w:sz w:val="24"/>
        </w:rPr>
      </w:r>
      <w:r/>
    </w:p>
    <w:p>
      <w:pPr>
        <w:pStyle w:val="73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rPr>
          <w:rFonts w:ascii="宋体" w:hAnsi="宋体"/>
          <w:sz w:val="24"/>
        </w:rPr>
      </w:r>
      <w:r/>
    </w:p>
    <w:p>
      <w:pPr>
        <w:pStyle w:val="73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rPr>
          <w:rFonts w:ascii="宋体" w:hAnsi="宋体"/>
          <w:sz w:val="24"/>
        </w:rPr>
      </w:r>
      <w:r/>
    </w:p>
    <w:p>
      <w:pPr>
        <w:pStyle w:val="730"/>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rPr>
          <w:rFonts w:ascii="宋体" w:hAnsi="宋体"/>
          <w:sz w:val="24"/>
        </w:rPr>
      </w:r>
      <w:r/>
    </w:p>
    <w:p>
      <w:pPr>
        <w:pStyle w:val="730"/>
        <w:ind w:firstLine="600"/>
        <w:keepLines/>
        <w:keepNext/>
        <w:spacing w:line="500" w:lineRule="exact"/>
        <w:rPr>
          <w:rFonts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34"/>
      <w:r>
        <w:rPr>
          <w:rFonts w:ascii="黑体" w:hAnsi="宋体" w:eastAsia="黑体"/>
          <w:bCs/>
          <w:sz w:val="30"/>
          <w:szCs w:val="30"/>
        </w:rPr>
      </w:r>
      <w:r/>
    </w:p>
    <w:p>
      <w:pPr>
        <w:pStyle w:val="730"/>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提出质疑的供应商应当是参与所质疑项目采购活动的供应商。潜在供应商依法获取其可质疑的采购文件的，可以对采购文件提出质疑。</w:t>
      </w:r>
      <w:r>
        <w:rPr>
          <w:rFonts w:ascii="宋体" w:hAnsi="宋体"/>
          <w:sz w:val="24"/>
        </w:rPr>
      </w:r>
      <w:r/>
    </w:p>
    <w:p>
      <w:pPr>
        <w:pStyle w:val="730"/>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w:t>
      </w:r>
      <w:r>
        <w:rPr>
          <w:sz w:val="24"/>
        </w:rPr>
        <w:t xml:space="preserve">采购代理机构</w:t>
      </w:r>
      <w:r>
        <w:rPr>
          <w:rFonts w:hint="eastAsia" w:ascii="宋体" w:hAnsi="宋体"/>
          <w:sz w:val="24"/>
        </w:rPr>
        <w:t xml:space="preserve">或采购人提出质疑。上述应知其权益受到损害之日，是指：</w:t>
      </w:r>
      <w:r>
        <w:rPr>
          <w:rFonts w:ascii="宋体" w:hAnsi="宋体"/>
          <w:sz w:val="24"/>
        </w:rPr>
      </w:r>
      <w:r/>
    </w:p>
    <w:p>
      <w:pPr>
        <w:pStyle w:val="730"/>
        <w:ind w:firstLine="480"/>
        <w:spacing w:line="500" w:lineRule="exact"/>
        <w:rPr>
          <w:rFonts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Ansi="宋体" w:cs="宋体"/>
          <w:sz w:val="24"/>
        </w:rPr>
        <w:br w:type="textWrapping" w:clear="all"/>
      </w:r>
      <w:r>
        <w:rPr>
          <w:rFonts w:hAnsi="宋体" w:cs="宋体"/>
          <w:sz w:val="24"/>
        </w:rPr>
        <w:t xml:space="preserve">　</w:t>
      </w:r>
      <w:r>
        <w:rPr>
          <w:rFonts w:hAnsi="宋体" w:cs="宋体"/>
          <w:sz w:val="24"/>
        </w:rPr>
        <w:t xml:space="preserve">　</w:t>
      </w: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rPr>
          <w:rFonts w:hAnsi="宋体" w:cs="宋体"/>
          <w:sz w:val="24"/>
        </w:rPr>
      </w:r>
      <w:r/>
    </w:p>
    <w:p>
      <w:pPr>
        <w:pStyle w:val="730"/>
        <w:ind w:firstLine="480"/>
        <w:spacing w:line="500" w:lineRule="exact"/>
        <w:rPr>
          <w:rFonts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w:t>
      </w:r>
      <w:r>
        <w:rPr>
          <w:sz w:val="24"/>
        </w:rPr>
        <w:t xml:space="preserve">采购代理机构</w:t>
      </w:r>
      <w:r>
        <w:rPr>
          <w:rFonts w:hint="eastAsia" w:hAnsi="宋体" w:cs="宋体"/>
          <w:sz w:val="24"/>
        </w:rPr>
        <w:t xml:space="preserve">、</w:t>
      </w:r>
      <w:r>
        <w:rPr>
          <w:rFonts w:hAnsi="宋体" w:cs="宋体"/>
          <w:sz w:val="24"/>
        </w:rPr>
        <w:t xml:space="preserve">采购人</w:t>
      </w:r>
      <w:r>
        <w:rPr>
          <w:rFonts w:hint="eastAsia" w:hAnsi="宋体" w:cs="宋体"/>
          <w:sz w:val="24"/>
        </w:rPr>
        <w:t xml:space="preserve">将只对供应商第一次质疑作出答复。</w:t>
      </w:r>
      <w:r>
        <w:rPr>
          <w:rFonts w:hAnsi="宋体" w:cs="宋体"/>
          <w:sz w:val="24"/>
        </w:rPr>
      </w:r>
      <w:r/>
    </w:p>
    <w:p>
      <w:pPr>
        <w:pStyle w:val="730"/>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730"/>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.4 供应商（含潜在</w:t>
      </w:r>
      <w:r>
        <w:rPr>
          <w:rFonts w:ascii="宋体" w:hAnsi="宋体"/>
          <w:sz w:val="24"/>
        </w:rPr>
        <w:t xml:space="preserve">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招标文件中采购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w:t>
      </w:r>
      <w:r>
        <w:rPr>
          <w:rFonts w:ascii="宋体" w:hAnsi="宋体"/>
          <w:sz w:val="24"/>
        </w:rPr>
        <w:t xml:space="preserve">格条件、</w:t>
      </w:r>
      <w:r>
        <w:rPr>
          <w:rFonts w:hint="eastAsia" w:ascii="宋体" w:hAnsi="宋体"/>
          <w:sz w:val="24"/>
        </w:rPr>
        <w:t xml:space="preserve">评标方法</w:t>
      </w:r>
      <w:r>
        <w:rPr>
          <w:rFonts w:ascii="宋体" w:hAnsi="宋体"/>
          <w:sz w:val="24"/>
        </w:rPr>
        <w:t xml:space="preserve">和评标标准、合同文本</w:t>
      </w:r>
      <w:r>
        <w:rPr>
          <w:rFonts w:hint="eastAsia" w:ascii="宋体" w:hAnsi="宋体"/>
          <w:sz w:val="24"/>
        </w:rPr>
        <w:t xml:space="preserve">及</w:t>
      </w:r>
      <w:r>
        <w:rPr>
          <w:rFonts w:ascii="宋体" w:hAnsi="宋体"/>
          <w:sz w:val="24"/>
        </w:rPr>
        <w:t xml:space="preserve">资格</w:t>
      </w:r>
      <w:r>
        <w:rPr>
          <w:rFonts w:hint="eastAsia" w:ascii="宋体" w:hAnsi="宋体"/>
          <w:sz w:val="24"/>
        </w:rPr>
        <w:t xml:space="preserve">审查结果的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rPr>
        <w:t xml:space="preserve">采购代理机构</w:t>
      </w:r>
      <w:r>
        <w:rPr>
          <w:rFonts w:ascii="宋体" w:hAnsi="宋体"/>
          <w:sz w:val="24"/>
        </w:rPr>
        <w:t xml:space="preserve">提出，由</w:t>
      </w:r>
      <w:r>
        <w:rPr>
          <w:rFonts w:hint="eastAsia" w:ascii="宋体" w:hAnsi="宋体"/>
          <w:sz w:val="24"/>
        </w:rPr>
        <w:t xml:space="preserve">采购代理机构负责</w:t>
      </w:r>
      <w:r>
        <w:rPr>
          <w:rFonts w:ascii="宋体" w:hAnsi="宋体"/>
          <w:sz w:val="24"/>
        </w:rPr>
        <w:t xml:space="preserve">答复。</w:t>
      </w:r>
      <w:r>
        <w:rPr>
          <w:rFonts w:ascii="宋体" w:hAnsi="宋体"/>
          <w:sz w:val="24"/>
        </w:rPr>
      </w:r>
      <w:r/>
    </w:p>
    <w:p>
      <w:pPr>
        <w:pStyle w:val="730"/>
        <w:ind w:firstLine="480"/>
        <w:spacing w:line="500" w:lineRule="exact"/>
        <w:rPr>
          <w:rFonts w:ascii="宋体" w:hAnsi="宋体"/>
          <w:b/>
          <w:sz w:val="24"/>
        </w:rPr>
      </w:pPr>
      <w:r>
        <w:rPr>
          <w:rFonts w:hint="eastAsia" w:ascii="宋体" w:hAnsi="宋体"/>
          <w:sz w:val="24"/>
        </w:rPr>
        <w:t xml:space="preserve">根据《政府采购质疑和投诉办法》(财政部第 94 号令)第十一条规定，提出质疑的供应商应当是参与所质疑项目采购活动的供应商。</w:t>
      </w:r>
      <w:r>
        <w:rPr>
          <w:rFonts w:hint="eastAsia" w:ascii="宋体" w:hAnsi="宋体"/>
          <w:b/>
          <w:bCs/>
          <w:sz w:val="24"/>
        </w:rPr>
        <w:t xml:space="preserve">因此凡是对招标文件提出质疑的供应商，必须是依法获取招标文件的供应商，请将合法获取招标文件的证明材料(即《投标供应商确认函》)与质疑函一起递交，否则不予受理。</w:t>
      </w:r>
      <w:r>
        <w:rPr>
          <w:rFonts w:ascii="宋体" w:hAnsi="宋体"/>
          <w:b/>
          <w:sz w:val="24"/>
        </w:rPr>
      </w:r>
      <w:r/>
    </w:p>
    <w:p>
      <w:pPr>
        <w:pStyle w:val="730"/>
        <w:ind w:firstLine="480"/>
        <w:spacing w:line="500" w:lineRule="exact"/>
        <w:rPr>
          <w:rFonts w:ascii="宋体" w:hAnsi="宋体"/>
          <w:sz w:val="24"/>
        </w:rPr>
      </w:pPr>
      <w:r/>
      <w:bookmarkStart w:id="235" w:name="_Hlk149903315"/>
      <w:r>
        <w:rPr>
          <w:rFonts w:hint="eastAsia" w:ascii="宋体" w:hAnsi="宋体"/>
          <w:sz w:val="24"/>
        </w:rPr>
        <w:t xml:space="preserve">采购人及</w:t>
      </w:r>
      <w:r>
        <w:rPr>
          <w:sz w:val="24"/>
        </w:rPr>
        <w:t xml:space="preserve">采购代理机构</w:t>
      </w:r>
      <w:r>
        <w:rPr>
          <w:rFonts w:hint="eastAsia" w:ascii="宋体" w:hAnsi="宋体"/>
          <w:sz w:val="24"/>
        </w:rPr>
        <w:t xml:space="preserve">只接收以纸质原件形式送达的质疑,建议供应</w:t>
      </w:r>
      <w:r>
        <w:rPr>
          <w:rFonts w:hint="eastAsia" w:ascii="宋体" w:hAnsi="宋体"/>
          <w:sz w:val="24"/>
        </w:rPr>
        <w:t xml:space="preserve">商尽量通过现场递交或邮寄方式提交质疑（采购人和</w:t>
      </w:r>
      <w:r>
        <w:rPr>
          <w:sz w:val="24"/>
        </w:rPr>
        <w:t xml:space="preserve">采购代理机构</w:t>
      </w:r>
      <w:r>
        <w:rPr>
          <w:rFonts w:hint="eastAsia" w:ascii="宋体" w:hAnsi="宋体"/>
          <w:sz w:val="24"/>
        </w:rPr>
        <w:t xml:space="preserve">不接受未填写快递运单的快件）。</w:t>
      </w:r>
      <w:r>
        <w:rPr>
          <w:rFonts w:ascii="宋体" w:hAnsi="宋体"/>
          <w:sz w:val="24"/>
        </w:rPr>
      </w:r>
      <w:r/>
    </w:p>
    <w:p>
      <w:pPr>
        <w:pStyle w:val="730"/>
        <w:ind w:firstLine="480"/>
        <w:jc w:val="left"/>
        <w:spacing w:line="500" w:lineRule="exact"/>
        <w:rPr>
          <w:rFonts w:ascii="宋体" w:hAnsi="宋体"/>
          <w:sz w:val="24"/>
        </w:rPr>
      </w:pPr>
      <w:r>
        <w:rPr>
          <w:sz w:val="24"/>
        </w:rPr>
        <w:t xml:space="preserve">采购代理机构</w:t>
      </w:r>
      <w:r>
        <w:rPr>
          <w:rFonts w:hint="eastAsia" w:ascii="宋体" w:hAnsi="宋体"/>
          <w:sz w:val="24"/>
        </w:rPr>
        <w:t xml:space="preserve">质疑接收部门为：常州晋发建设项目管理有限公司</w:t>
      </w:r>
      <w:r>
        <w:rPr>
          <w:rFonts w:ascii="宋体" w:hAnsi="宋体"/>
          <w:sz w:val="24"/>
        </w:rPr>
      </w:r>
      <w:r/>
    </w:p>
    <w:p>
      <w:pPr>
        <w:pStyle w:val="730"/>
        <w:ind w:firstLine="480"/>
        <w:jc w:val="left"/>
        <w:spacing w:line="500" w:lineRule="exact"/>
        <w:rPr>
          <w:sz w:val="24"/>
        </w:rPr>
      </w:pPr>
      <w:r>
        <w:rPr>
          <w:rFonts w:hint="eastAsia" w:ascii="宋体" w:hAnsi="宋体"/>
          <w:sz w:val="24"/>
        </w:rPr>
        <w:t xml:space="preserve">联系地址</w:t>
      </w:r>
      <w:r>
        <w:rPr>
          <w:sz w:val="24"/>
        </w:rPr>
        <w:t xml:space="preserve">：</w:t>
      </w:r>
      <w:r>
        <w:rPr>
          <w:rFonts w:hint="eastAsia" w:ascii="宋体" w:hAnsi="宋体"/>
          <w:sz w:val="24"/>
        </w:rPr>
        <w:t xml:space="preserve">常州科教城三联路南，信息产业园-研发楼三楼</w:t>
      </w:r>
      <w:r>
        <w:rPr>
          <w:sz w:val="24"/>
        </w:rPr>
        <w:t xml:space="preserve">；</w:t>
      </w:r>
      <w:r>
        <w:rPr>
          <w:sz w:val="24"/>
        </w:rPr>
      </w:r>
      <w:r/>
    </w:p>
    <w:p>
      <w:pPr>
        <w:pStyle w:val="730"/>
        <w:ind w:firstLine="480"/>
        <w:jc w:val="left"/>
        <w:spacing w:line="500" w:lineRule="exact"/>
        <w:rPr>
          <w:sz w:val="24"/>
        </w:rPr>
      </w:pPr>
      <w:r>
        <w:rPr>
          <w:sz w:val="24"/>
        </w:rPr>
        <w:t xml:space="preserve">联系电话：</w:t>
      </w:r>
      <w:r>
        <w:rPr>
          <w:rFonts w:hint="eastAsia"/>
          <w:sz w:val="24"/>
        </w:rPr>
        <w:t xml:space="preserve">0519-88858658</w:t>
      </w:r>
      <w:r>
        <w:rPr>
          <w:sz w:val="24"/>
        </w:rPr>
        <w:t xml:space="preserve">；</w:t>
      </w:r>
      <w:r>
        <w:rPr>
          <w:rFonts w:hint="eastAsia"/>
          <w:sz w:val="24"/>
        </w:rPr>
        <w:t xml:space="preserve">15720613683</w:t>
      </w:r>
      <w:r>
        <w:rPr>
          <w:sz w:val="24"/>
        </w:rPr>
      </w:r>
      <w:r/>
    </w:p>
    <w:p>
      <w:pPr>
        <w:pStyle w:val="730"/>
        <w:ind w:firstLine="480"/>
        <w:spacing w:line="500" w:lineRule="exact"/>
        <w:rPr>
          <w:rFonts w:ascii="宋体" w:hAnsi="宋体"/>
          <w:sz w:val="24"/>
        </w:rPr>
      </w:pPr>
      <w:r/>
      <w:bookmarkEnd w:id="235"/>
      <w:r>
        <w:rPr>
          <w:rFonts w:ascii="宋体" w:hAnsi="宋体"/>
          <w:sz w:val="24"/>
        </w:rPr>
        <w:t xml:space="preserve">29</w:t>
      </w:r>
      <w:r>
        <w:rPr>
          <w:rFonts w:hint="eastAsia" w:ascii="宋体" w:hAnsi="宋体"/>
          <w:sz w:val="24"/>
        </w:rPr>
        <w:t xml:space="preserve">.5 以下情形的质疑不予受理：</w:t>
      </w:r>
      <w:r>
        <w:rPr>
          <w:rFonts w:ascii="宋体" w:hAnsi="宋体"/>
          <w:sz w:val="24"/>
        </w:rPr>
      </w:r>
      <w:r/>
    </w:p>
    <w:p>
      <w:pPr>
        <w:pStyle w:val="730"/>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rPr>
          <w:rFonts w:ascii="宋体" w:hAnsi="宋体"/>
          <w:sz w:val="24"/>
        </w:rPr>
      </w:r>
      <w:r/>
    </w:p>
    <w:p>
      <w:pPr>
        <w:pStyle w:val="730"/>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.5.2 超出政府采购法定期限的质疑。</w:t>
      </w:r>
      <w:r>
        <w:rPr>
          <w:rFonts w:ascii="宋体" w:hAnsi="宋体"/>
          <w:sz w:val="24"/>
        </w:rPr>
      </w:r>
      <w:r/>
    </w:p>
    <w:p>
      <w:pPr>
        <w:pStyle w:val="730"/>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rPr>
          <w:rFonts w:ascii="宋体" w:hAnsi="宋体"/>
          <w:sz w:val="24"/>
        </w:rPr>
      </w:r>
      <w:r/>
    </w:p>
    <w:p>
      <w:pPr>
        <w:pStyle w:val="730"/>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.5.4 未参加投标活动的供</w:t>
      </w:r>
      <w:r>
        <w:rPr>
          <w:rFonts w:hint="eastAsia" w:ascii="宋体" w:hAnsi="宋体"/>
          <w:sz w:val="24"/>
        </w:rPr>
        <w:t xml:space="preserve">应商或在投标活动中自身权益未受到损害的供应商所提出的质疑。</w:t>
      </w:r>
      <w:r>
        <w:rPr>
          <w:rFonts w:ascii="宋体" w:hAnsi="宋体"/>
          <w:sz w:val="24"/>
        </w:rPr>
      </w:r>
      <w:r/>
    </w:p>
    <w:p>
      <w:pPr>
        <w:pStyle w:val="730"/>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rPr>
          <w:rFonts w:ascii="宋体" w:hAnsi="宋体"/>
          <w:sz w:val="24"/>
        </w:rPr>
      </w:r>
      <w:r/>
    </w:p>
    <w:p>
      <w:pPr>
        <w:pStyle w:val="730"/>
        <w:ind w:firstLine="468"/>
        <w:spacing w:line="500" w:lineRule="exact"/>
        <w:rPr>
          <w:rFonts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w:t>
      </w:r>
      <w:r>
        <w:rPr>
          <w:sz w:val="24"/>
        </w:rPr>
        <w:t xml:space="preserve">采购代理机构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730"/>
        <w:ind w:firstLine="600"/>
        <w:keepLines/>
        <w:keepNext/>
        <w:spacing w:line="500" w:lineRule="exac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rPr>
          <w:rFonts w:ascii="黑体" w:hAnsi="宋体" w:eastAsia="黑体"/>
          <w:bCs/>
          <w:sz w:val="30"/>
          <w:szCs w:val="30"/>
        </w:rPr>
      </w:r>
      <w:r/>
    </w:p>
    <w:p>
      <w:pPr>
        <w:pStyle w:val="730"/>
        <w:ind w:firstLine="600"/>
        <w:keepLines/>
        <w:keepNext/>
        <w:spacing w:line="500" w:lineRule="exact"/>
        <w:rPr>
          <w:rFonts w:ascii="宋体" w:hAnsi="宋体"/>
          <w:sz w:val="24"/>
        </w:rPr>
        <w:outlineLvl w:val="3"/>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w:t>
      </w:r>
      <w:r>
        <w:rPr>
          <w:sz w:val="24"/>
        </w:rPr>
        <w:t xml:space="preserve">采购代理机构</w:t>
      </w:r>
      <w:r>
        <w:rPr>
          <w:rFonts w:hint="eastAsia" w:ascii="宋体" w:hAnsi="宋体"/>
          <w:sz w:val="24"/>
        </w:rPr>
        <w:t xml:space="preserve">将向中标人发出中标通知书。</w:t>
      </w:r>
      <w:r>
        <w:rPr>
          <w:rFonts w:hint="eastAsia" w:ascii="宋体" w:hAnsi="宋体" w:cs="宋体"/>
          <w:sz w:val="24"/>
        </w:rPr>
        <w:t xml:space="preserve">请成交供应商在成交结果公告届满之日起30日内,使用CA</w:t>
      </w:r>
      <w:r>
        <w:rPr>
          <w:rFonts w:hint="eastAsia" w:ascii="宋体" w:hAnsi="宋体" w:cs="宋体"/>
          <w:sz w:val="24"/>
        </w:rPr>
        <w:t xml:space="preserve">数字证书登录</w:t>
      </w:r>
      <w:r>
        <w:rPr>
          <w:rFonts w:hint="eastAsia" w:ascii="宋体" w:hAnsi="宋体"/>
          <w:sz w:val="24"/>
        </w:rPr>
        <w:t xml:space="preserve">苏采云系统</w:t>
      </w:r>
      <w:r>
        <w:rPr>
          <w:rFonts w:hint="eastAsia" w:ascii="宋体" w:hAnsi="宋体" w:cs="宋体"/>
          <w:sz w:val="24"/>
        </w:rPr>
        <w:t xml:space="preserve">及时下载成交通知书。因系统存储空间有限，自成交结果公告届满之日起30日后，</w:t>
      </w:r>
      <w:r>
        <w:rPr>
          <w:rFonts w:hint="eastAsia" w:ascii="宋体" w:hAnsi="宋体"/>
          <w:sz w:val="24"/>
        </w:rPr>
        <w:t xml:space="preserve">苏采云系统</w:t>
      </w:r>
      <w:r>
        <w:rPr>
          <w:rFonts w:hint="eastAsia" w:ascii="宋体" w:hAnsi="宋体" w:cs="宋体"/>
          <w:sz w:val="24"/>
        </w:rPr>
        <w:t xml:space="preserve">不再保证提供下载成交通知书服务,因未及时下载而造成的不利后果由成交供应商自行承担。</w:t>
      </w:r>
      <w:r>
        <w:rPr>
          <w:rFonts w:ascii="宋体" w:hAnsi="宋体"/>
          <w:sz w:val="24"/>
        </w:rPr>
      </w:r>
      <w:r/>
    </w:p>
    <w:p>
      <w:pPr>
        <w:pStyle w:val="730"/>
        <w:ind w:firstLine="600"/>
        <w:spacing w:line="500" w:lineRule="exact"/>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rPr>
          <w:rFonts w:ascii="宋体" w:hAnsi="宋体"/>
          <w:sz w:val="24"/>
        </w:rPr>
      </w:r>
      <w:r/>
    </w:p>
    <w:p>
      <w:pPr>
        <w:pStyle w:val="730"/>
        <w:ind w:firstLine="643"/>
        <w:keepLines/>
        <w:keepNext/>
        <w:spacing w:line="500" w:lineRule="exact"/>
        <w:rPr>
          <w:b/>
          <w:bCs/>
          <w:sz w:val="32"/>
          <w:szCs w:val="32"/>
        </w:rPr>
        <w:outlineLvl w:val="2"/>
      </w:pPr>
      <w:r/>
      <w:bookmarkStart w:id="236" w:name="_Toc120614220"/>
      <w:r/>
      <w:bookmarkStart w:id="237" w:name="_Toc20823308"/>
      <w:r/>
      <w:bookmarkStart w:id="238" w:name="_Toc513029236"/>
      <w:r/>
      <w:bookmarkStart w:id="239" w:name="_Toc16938552"/>
      <w:r>
        <w:rPr>
          <w:rFonts w:hint="eastAsia"/>
          <w:b/>
          <w:bCs/>
          <w:sz w:val="32"/>
          <w:szCs w:val="32"/>
        </w:rPr>
        <w:t xml:space="preserve">七、授予合同</w:t>
      </w:r>
      <w:bookmarkEnd w:id="236"/>
      <w:r>
        <w:rPr>
          <w:b/>
          <w:bCs/>
          <w:sz w:val="32"/>
          <w:szCs w:val="32"/>
        </w:rPr>
      </w:r>
      <w:r/>
    </w:p>
    <w:p>
      <w:pPr>
        <w:pStyle w:val="730"/>
        <w:ind w:firstLine="600"/>
        <w:keepLines/>
        <w:keepNext/>
        <w:spacing w:line="500" w:lineRule="exact"/>
        <w:rPr>
          <w:rFonts w:ascii="黑体" w:hAnsi="宋体" w:eastAsia="黑体"/>
          <w:bCs/>
          <w:sz w:val="30"/>
          <w:szCs w:val="30"/>
        </w:rPr>
        <w:outlineLvl w:val="3"/>
      </w:pPr>
      <w:r/>
      <w:bookmarkEnd w:id="237"/>
      <w:r/>
      <w:bookmarkEnd w:id="238"/>
      <w:r/>
      <w:bookmarkEnd w:id="239"/>
      <w:r/>
      <w:bookmarkStart w:id="240" w:name="_Toc513029237"/>
      <w:r/>
      <w:bookmarkStart w:id="241" w:name="_Toc16938553"/>
      <w:r/>
      <w:bookmarkStart w:id="242" w:name="_Toc2082330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ascii="黑体" w:hAnsi="宋体" w:eastAsia="黑体"/>
          <w:bCs/>
          <w:sz w:val="30"/>
          <w:szCs w:val="30"/>
        </w:rPr>
      </w:r>
      <w:r/>
    </w:p>
    <w:p>
      <w:pPr>
        <w:pStyle w:val="730"/>
        <w:ind w:firstLine="600"/>
        <w:spacing w:line="500" w:lineRule="exact"/>
        <w:rPr>
          <w:rFonts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rPr>
          <w:rFonts w:ascii="宋体" w:hAnsi="宋体"/>
          <w:sz w:val="24"/>
        </w:rPr>
      </w:r>
      <w:r/>
    </w:p>
    <w:p>
      <w:pPr>
        <w:pStyle w:val="730"/>
        <w:ind w:firstLine="600"/>
        <w:spacing w:line="50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w:t>
      </w:r>
      <w:r>
        <w:rPr>
          <w:rFonts w:hint="eastAsia" w:ascii="宋体" w:hAnsi="宋体"/>
          <w:sz w:val="24"/>
        </w:rPr>
        <w:t xml:space="preserve">、中标人的投标文件及招标过程中有关澄清、承诺文件均应作为合同附件。</w:t>
      </w:r>
      <w:r>
        <w:rPr>
          <w:rFonts w:ascii="宋体" w:hAnsi="宋体"/>
          <w:sz w:val="24"/>
        </w:rPr>
      </w:r>
      <w:r/>
    </w:p>
    <w:p>
      <w:pPr>
        <w:pStyle w:val="730"/>
        <w:ind w:firstLine="600"/>
        <w:spacing w:line="500" w:lineRule="exact"/>
        <w:rPr>
          <w:rFonts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ascii="宋体" w:hAnsi="宋体"/>
          <w:sz w:val="24"/>
        </w:rPr>
      </w:r>
      <w:r/>
    </w:p>
    <w:p>
      <w:pPr>
        <w:pStyle w:val="730"/>
        <w:ind w:firstLine="600"/>
        <w:keepLines/>
        <w:keepNext/>
        <w:spacing w:line="500" w:lineRule="exac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rPr>
          <w:rFonts w:ascii="黑体" w:hAnsi="宋体" w:eastAsia="黑体"/>
          <w:bCs/>
          <w:sz w:val="30"/>
          <w:szCs w:val="30"/>
        </w:rPr>
      </w:r>
      <w:r/>
    </w:p>
    <w:p>
      <w:pPr>
        <w:pStyle w:val="730"/>
        <w:ind w:firstLine="480"/>
        <w:spacing w:line="500" w:lineRule="exact"/>
        <w:rPr>
          <w:rFonts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宋体" w:hAnsi="宋体"/>
          <w:sz w:val="24"/>
        </w:rPr>
      </w:r>
      <w:r/>
    </w:p>
    <w:p>
      <w:pPr>
        <w:pStyle w:val="748"/>
        <w:ind w:firstLine="600"/>
        <w:spacing w:line="500" w:lineRule="exact"/>
        <w:rPr>
          <w:rFonts w:ascii="黑体" w:hAnsi="宋体" w:eastAsia="黑体" w:cs="Times New Roman"/>
          <w:bCs/>
          <w:sz w:val="30"/>
          <w:szCs w:val="30"/>
        </w:rPr>
      </w:pPr>
      <w:r>
        <w:rPr>
          <w:rFonts w:ascii="黑体" w:hAnsi="宋体" w:eastAsia="黑体" w:cs="Times New Roman"/>
          <w:bCs/>
          <w:sz w:val="30"/>
          <w:szCs w:val="30"/>
        </w:rPr>
        <w:t xml:space="preserve">33</w:t>
      </w:r>
      <w:r>
        <w:rPr>
          <w:rFonts w:hint="eastAsia" w:ascii="黑体" w:hAnsi="宋体" w:eastAsia="黑体" w:cs="Times New Roman"/>
          <w:bCs/>
          <w:sz w:val="30"/>
          <w:szCs w:val="30"/>
        </w:rPr>
        <w:t xml:space="preserve">、政府采购政策：</w:t>
      </w:r>
      <w:r>
        <w:rPr>
          <w:rFonts w:ascii="黑体" w:hAnsi="宋体" w:eastAsia="黑体" w:cs="Times New Roman"/>
          <w:bCs/>
          <w:sz w:val="30"/>
          <w:szCs w:val="30"/>
        </w:rPr>
      </w:r>
      <w:r/>
    </w:p>
    <w:p>
      <w:pPr>
        <w:pStyle w:val="730"/>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rPr>
          <w:rFonts w:ascii="宋体" w:hAnsi="宋体"/>
          <w:b/>
          <w:bCs/>
          <w:sz w:val="24"/>
        </w:rPr>
      </w:r>
      <w:r/>
    </w:p>
    <w:p>
      <w:pPr>
        <w:pStyle w:val="730"/>
        <w:ind w:firstLine="480"/>
        <w:jc w:val="left"/>
        <w:spacing w:line="500" w:lineRule="exact"/>
        <w:tabs>
          <w:tab w:val="left" w:pos="1080" w:leader="none"/>
          <w:tab w:val="left" w:pos="1589" w:leader="none"/>
          <w:tab w:val="left" w:pos="2014" w:leader="none"/>
        </w:tabs>
        <w:rPr>
          <w:rFonts w:ascii="宋体" w:hAnsi="宋体"/>
          <w:b/>
          <w:bCs/>
          <w:sz w:val="24"/>
        </w:rPr>
      </w:pP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
          <w:bCs/>
          <w:sz w:val="24"/>
        </w:rPr>
      </w:r>
      <w:r/>
    </w:p>
    <w:p>
      <w:pPr>
        <w:pStyle w:val="730"/>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3.2政府采购节能产品、环境标志产品</w:t>
      </w:r>
      <w:r>
        <w:rPr>
          <w:rFonts w:ascii="宋体" w:hAnsi="宋体"/>
          <w:b/>
          <w:bCs/>
          <w:sz w:val="24"/>
        </w:rPr>
      </w:r>
      <w:r/>
    </w:p>
    <w:p>
      <w:pPr>
        <w:pStyle w:val="730"/>
        <w:ind w:firstLine="480"/>
        <w:jc w:val="left"/>
        <w:spacing w:line="500" w:lineRule="exact"/>
        <w:tabs>
          <w:tab w:val="left" w:pos="1980" w:leader="none"/>
        </w:tabs>
        <w:rPr>
          <w:sz w:val="24"/>
        </w:rPr>
      </w:pPr>
      <w:r>
        <w:rPr>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w:t>
      </w:r>
      <w:r>
        <w:rPr>
          <w:sz w:val="24"/>
        </w:rPr>
        <w:t xml:space="preserve">依据的相关标准规范，以品目清单的形式发布并适时调整。依据品目清单和认证证书实施政府优先采购和强制采购。</w:t>
      </w:r>
      <w:r>
        <w:rPr>
          <w:sz w:val="24"/>
        </w:rPr>
      </w:r>
      <w:r/>
    </w:p>
    <w:p>
      <w:pPr>
        <w:pStyle w:val="730"/>
        <w:ind w:firstLine="480"/>
        <w:jc w:val="left"/>
        <w:spacing w:line="500" w:lineRule="exact"/>
        <w:tabs>
          <w:tab w:val="left" w:pos="1980" w:leader="none"/>
        </w:tabs>
        <w:rPr>
          <w:sz w:val="24"/>
        </w:rPr>
      </w:pPr>
      <w:r>
        <w:rPr>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730"/>
        <w:ind w:firstLine="482"/>
        <w:jc w:val="left"/>
        <w:spacing w:line="500" w:lineRule="exact"/>
        <w:tabs>
          <w:tab w:val="left" w:pos="1980" w:leader="none"/>
        </w:tabs>
        <w:rPr>
          <w:b/>
          <w:sz w:val="24"/>
        </w:rPr>
      </w:pPr>
      <w:r>
        <w:rPr>
          <w:b/>
          <w:sz w:val="24"/>
        </w:rPr>
        <w:t xml:space="preserve">33.2.3</w:t>
      </w:r>
      <w:r>
        <w:rPr>
          <w:rFonts w:hint="eastAsia"/>
          <w:b/>
          <w:sz w:val="24"/>
        </w:rPr>
        <w:t xml:space="preserve">、</w:t>
      </w:r>
      <w:r>
        <w:rPr>
          <w:b/>
          <w:sz w:val="24"/>
        </w:rPr>
        <w:t xml:space="preserve">如本项目采购产品属于实施政府强制采购品目清单范围的节能产</w:t>
      </w:r>
      <w:r>
        <w:rPr>
          <w:b/>
          <w:sz w:val="24"/>
        </w:rPr>
        <w:t xml:space="preserve">品，则投标人所报产品必须获得国家确定的认证机构出具的、处于有效期之内的节能产品认证证书，否则投标无效；</w:t>
      </w:r>
      <w:r>
        <w:rPr>
          <w:b/>
          <w:sz w:val="24"/>
        </w:rPr>
      </w:r>
      <w:r/>
    </w:p>
    <w:p>
      <w:pPr>
        <w:pStyle w:val="730"/>
        <w:ind w:firstLine="480"/>
        <w:jc w:val="left"/>
        <w:spacing w:line="500" w:lineRule="exact"/>
        <w:tabs>
          <w:tab w:val="left" w:pos="1980" w:leader="none"/>
        </w:tabs>
        <w:rPr>
          <w:sz w:val="24"/>
        </w:rPr>
      </w:pPr>
      <w:r>
        <w:rPr>
          <w:sz w:val="24"/>
        </w:rPr>
        <w:t xml:space="preserve">33.2.</w:t>
      </w:r>
      <w:r>
        <w:rPr>
          <w:rFonts w:hint="eastAsia"/>
          <w:sz w:val="24"/>
        </w:rPr>
        <w:t xml:space="preserve">4</w:t>
      </w:r>
      <w:r>
        <w:rPr>
          <w:sz w:val="24"/>
        </w:rPr>
        <w:t xml:space="preserve">非政府强制采购的节能产品或环境标志产品，依据品目清单和认证证书实施政府优先采购。优先采购的具体规定见第四章《评标方法和评标标准》（如涉及）。</w:t>
      </w:r>
      <w:r>
        <w:rPr>
          <w:sz w:val="24"/>
        </w:rPr>
      </w:r>
      <w:r/>
    </w:p>
    <w:p>
      <w:pPr>
        <w:pStyle w:val="730"/>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3.3商品包装政府采购需求标准</w:t>
      </w:r>
      <w:r>
        <w:rPr>
          <w:rFonts w:hint="eastAsia" w:ascii="宋体" w:hAnsi="宋体"/>
          <w:b/>
          <w:bCs/>
          <w:sz w:val="24"/>
        </w:rPr>
        <w:t xml:space="preserve">、</w:t>
      </w:r>
      <w:r>
        <w:rPr>
          <w:rFonts w:ascii="宋体" w:hAnsi="宋体"/>
          <w:b/>
          <w:bCs/>
          <w:sz w:val="24"/>
        </w:rPr>
        <w:t xml:space="preserve">快递包装政府采购需求标准</w:t>
      </w:r>
      <w:r>
        <w:rPr>
          <w:rFonts w:ascii="宋体" w:hAnsi="宋体"/>
          <w:b/>
          <w:bCs/>
          <w:sz w:val="24"/>
        </w:rPr>
      </w:r>
      <w:r/>
    </w:p>
    <w:p>
      <w:pPr>
        <w:pStyle w:val="730"/>
        <w:ind w:firstLine="480"/>
        <w:jc w:val="left"/>
        <w:spacing w:line="500" w:lineRule="exact"/>
        <w:tabs>
          <w:tab w:val="left" w:pos="1980" w:leader="none"/>
          <w:tab w:val="left" w:pos="2014" w:leader="none"/>
        </w:tabs>
        <w:rPr>
          <w:rFonts w:ascii="宋体" w:hAnsi="宋体"/>
          <w:b/>
          <w:bCs/>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，采购人在招标文件中明确政府采购供应商提供产品及相关快递服务</w:t>
      </w:r>
      <w:r>
        <w:rPr>
          <w:rFonts w:hint="eastAsia"/>
          <w:sz w:val="24"/>
        </w:rPr>
        <w:t xml:space="preserve">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
          <w:bCs/>
          <w:sz w:val="24"/>
        </w:rPr>
      </w:r>
      <w:r/>
    </w:p>
    <w:p>
      <w:pPr>
        <w:pStyle w:val="730"/>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3.4支持乡村产业振兴管理</w:t>
      </w:r>
      <w:r>
        <w:rPr>
          <w:rFonts w:ascii="宋体" w:hAnsi="宋体"/>
          <w:b/>
          <w:bCs/>
          <w:sz w:val="24"/>
        </w:rPr>
      </w:r>
      <w:r/>
    </w:p>
    <w:p>
      <w:pPr>
        <w:pStyle w:val="730"/>
        <w:ind w:firstLine="480"/>
        <w:jc w:val="left"/>
        <w:spacing w:line="500" w:lineRule="exact"/>
        <w:tabs>
          <w:tab w:val="left" w:pos="1080" w:leader="none"/>
          <w:tab w:val="left" w:pos="1589" w:leader="none"/>
          <w:tab w:val="left" w:pos="2014" w:leader="none"/>
        </w:tabs>
        <w:rPr>
          <w:rFonts w:ascii="宋体" w:hAnsi="宋体"/>
          <w:b/>
          <w:bCs/>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b/>
          <w:bCs/>
          <w:sz w:val="24"/>
        </w:rPr>
      </w:r>
      <w:r/>
    </w:p>
    <w:p>
      <w:pPr>
        <w:pStyle w:val="730"/>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3.5正版软件</w:t>
      </w:r>
      <w:r>
        <w:rPr>
          <w:rFonts w:ascii="宋体" w:hAnsi="宋体"/>
          <w:b/>
          <w:bCs/>
          <w:sz w:val="24"/>
        </w:rPr>
      </w:r>
      <w:r/>
    </w:p>
    <w:p>
      <w:pPr>
        <w:pStyle w:val="730"/>
        <w:ind w:firstLine="480"/>
        <w:jc w:val="left"/>
        <w:spacing w:line="500" w:lineRule="exact"/>
        <w:tabs>
          <w:tab w:val="left" w:pos="1980" w:leader="none"/>
        </w:tabs>
        <w:rPr>
          <w:sz w:val="24"/>
        </w:rPr>
      </w:pPr>
      <w:r>
        <w:rPr>
          <w:sz w:val="24"/>
        </w:rPr>
        <w:t xml:space="preserve">33.5.1依据《财政部 国家发展改革委 信息产业部关于印发无线局域网产品政府采购实施意</w:t>
      </w:r>
      <w:r>
        <w:rPr>
          <w:sz w:val="24"/>
        </w:rPr>
        <w:t xml:space="preserve">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w:t>
      </w:r>
      <w:r>
        <w:rPr>
          <w:sz w:val="24"/>
        </w:rPr>
        <w:t xml:space="preserve">公布。清单中新增认证产品厂商和型号，由财政部、国家发展改革委、信息产业部以文件形式确定、公布并适时调整。</w:t>
      </w:r>
      <w:r>
        <w:rPr>
          <w:sz w:val="24"/>
        </w:rPr>
      </w:r>
      <w:r/>
    </w:p>
    <w:p>
      <w:pPr>
        <w:pStyle w:val="730"/>
        <w:ind w:firstLine="480"/>
        <w:jc w:val="left"/>
        <w:spacing w:line="500" w:lineRule="exact"/>
        <w:tabs>
          <w:tab w:val="left" w:pos="1980" w:leader="none"/>
        </w:tabs>
        <w:rPr>
          <w:sz w:val="24"/>
        </w:rPr>
      </w:pPr>
      <w:r>
        <w:rPr>
          <w:sz w:val="24"/>
        </w:rPr>
        <w:t xml:space="preserve">33.5.</w:t>
      </w:r>
      <w:r>
        <w:rPr>
          <w:rFonts w:hint="eastAsia"/>
          <w:sz w:val="24"/>
        </w:rPr>
        <w:t xml:space="preserve">2</w:t>
      </w: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w:t>
      </w:r>
      <w:r>
        <w:rPr>
          <w:sz w:val="24"/>
        </w:rPr>
        <w:t xml:space="preserve">财预〔2010〕536 号）。</w:t>
      </w:r>
      <w:r>
        <w:rPr>
          <w:sz w:val="24"/>
        </w:rPr>
      </w:r>
      <w:r/>
    </w:p>
    <w:p>
      <w:pPr>
        <w:pStyle w:val="730"/>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3.6信息安全产品</w:t>
      </w:r>
      <w:r>
        <w:rPr>
          <w:rFonts w:ascii="宋体" w:hAnsi="宋体"/>
          <w:b/>
          <w:bCs/>
          <w:sz w:val="24"/>
        </w:rPr>
      </w:r>
      <w:r/>
    </w:p>
    <w:p>
      <w:pPr>
        <w:pStyle w:val="730"/>
        <w:ind w:firstLine="480"/>
        <w:jc w:val="left"/>
        <w:spacing w:line="500" w:lineRule="exact"/>
        <w:tabs>
          <w:tab w:val="left" w:pos="1080" w:leader="none"/>
          <w:tab w:val="left" w:pos="1589" w:leader="none"/>
          <w:tab w:val="left" w:pos="2014" w:leader="none"/>
        </w:tabs>
        <w:rPr>
          <w:rFonts w:ascii="宋体" w:hAnsi="宋体"/>
          <w:b/>
          <w:bCs/>
          <w:sz w:val="24"/>
        </w:rPr>
      </w:pPr>
      <w:r>
        <w:rPr>
          <w:rFonts w:hint="eastAsia"/>
          <w:sz w:val="24"/>
        </w:rPr>
        <w:t xml:space="preserve">具体详见国家互联网信息办公室、工业和信息化部、公安部、财政部和国家认证认可监督管理委员会关于调整网络安全专用产品安全管理有关事项的公告 （2023年第1号）</w:t>
      </w:r>
      <w:r>
        <w:rPr>
          <w:rFonts w:ascii="宋体" w:hAnsi="宋体"/>
          <w:b/>
          <w:bCs/>
          <w:sz w:val="24"/>
        </w:rPr>
      </w:r>
      <w:r/>
    </w:p>
    <w:p>
      <w:pPr>
        <w:pStyle w:val="730"/>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rPr>
          <w:rFonts w:ascii="宋体" w:hAnsi="宋体"/>
          <w:b/>
          <w:bCs/>
          <w:sz w:val="24"/>
        </w:rPr>
      </w:r>
      <w:r/>
    </w:p>
    <w:p>
      <w:pPr>
        <w:pStyle w:val="730"/>
        <w:ind w:firstLine="480"/>
        <w:jc w:val="left"/>
        <w:spacing w:line="500" w:lineRule="exact"/>
        <w:tabs>
          <w:tab w:val="left" w:pos="1980" w:leader="none"/>
          <w:tab w:val="left" w:pos="2014" w:leader="none"/>
        </w:tabs>
        <w:rPr>
          <w:rFonts w:ascii="宋体" w:hAnsi="宋体"/>
          <w:b/>
          <w:bCs/>
          <w:sz w:val="24"/>
        </w:rPr>
      </w:pPr>
      <w:r>
        <w:rPr>
          <w:rFonts w:hint="eastAsia"/>
          <w:sz w:val="24"/>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sz w:val="24"/>
        </w:rPr>
      </w:r>
      <w:r/>
    </w:p>
    <w:p>
      <w:pPr>
        <w:pStyle w:val="748"/>
        <w:ind w:firstLine="482"/>
        <w:spacing w:line="500" w:lineRule="exact"/>
        <w:rPr>
          <w:rFonts w:ascii="宋体" w:hAnsi="宋体" w:cs="Times New Roman"/>
          <w:b/>
          <w:bCs/>
        </w:rPr>
      </w:pPr>
      <w:r>
        <w:rPr>
          <w:rFonts w:hint="eastAsia" w:ascii="宋体" w:hAnsi="宋体" w:cs="Times New Roman"/>
          <w:b/>
          <w:bCs/>
        </w:rPr>
        <w:t xml:space="preserve">3</w:t>
      </w:r>
      <w:r>
        <w:rPr>
          <w:rFonts w:ascii="宋体" w:hAnsi="宋体" w:cs="Times New Roman"/>
          <w:b/>
          <w:bCs/>
        </w:rPr>
        <w:t xml:space="preserve">3.</w:t>
      </w:r>
      <w:r>
        <w:rPr>
          <w:rFonts w:ascii="宋体" w:hAnsi="宋体" w:cs="Times New Roman"/>
          <w:b/>
          <w:bCs/>
        </w:rPr>
        <w:t xml:space="preserve">8</w:t>
      </w:r>
      <w:r>
        <w:rPr>
          <w:rFonts w:hint="eastAsia" w:ascii="宋体" w:hAnsi="宋体" w:cs="Times New Roman"/>
          <w:b/>
          <w:bCs/>
        </w:rPr>
        <w:t xml:space="preserve">绿色数据中心政策</w:t>
      </w:r>
      <w:r>
        <w:rPr>
          <w:rFonts w:ascii="宋体" w:hAnsi="宋体" w:cs="Times New Roman"/>
          <w:b/>
          <w:bCs/>
        </w:rPr>
      </w:r>
      <w:r/>
    </w:p>
    <w:p>
      <w:pPr>
        <w:pStyle w:val="748"/>
        <w:ind w:firstLine="480"/>
        <w:spacing w:line="500" w:lineRule="exact"/>
        <w:rPr>
          <w:rFonts w:ascii="宋体" w:hAnsi="宋体" w:cs="Times New Roman"/>
          <w:b/>
          <w:bCs/>
        </w:rPr>
      </w:pPr>
      <w:r>
        <w:rPr>
          <w:rFonts w:hint="eastAsia" w:ascii="Times New Roman" w:hAnsi="Times New Roman" w:cs="Times New Roman"/>
        </w:rPr>
        <w:t xml:space="preserve">具体要求详见财政部 生态环境部 工业和信息化部关于印发《绿色数据中心政府采购需求标准（试行）》的通知【</w:t>
      </w:r>
      <w:bookmarkStart w:id="243" w:name="sendNo"/>
      <w:r>
        <w:rPr>
          <w:rFonts w:hint="eastAsia" w:ascii="Times New Roman" w:hAnsi="Times New Roman" w:cs="Times New Roman"/>
        </w:rPr>
        <w:t xml:space="preserve">财库〔</w:t>
      </w:r>
      <w:r>
        <w:rPr>
          <w:rFonts w:ascii="Times New Roman" w:hAnsi="Times New Roman" w:cs="Times New Roman"/>
        </w:rPr>
        <w:t xml:space="preserve">2023</w:t>
      </w:r>
      <w:r>
        <w:rPr>
          <w:rFonts w:hint="eastAsia" w:ascii="Times New Roman" w:hAnsi="Times New Roman" w:cs="Times New Roman"/>
        </w:rPr>
        <w:t xml:space="preserve">〕</w:t>
      </w:r>
      <w:r>
        <w:rPr>
          <w:rFonts w:ascii="Times New Roman" w:hAnsi="Times New Roman" w:cs="Times New Roman"/>
        </w:rPr>
        <w:t xml:space="preserve">7</w:t>
      </w:r>
      <w:r>
        <w:rPr>
          <w:rFonts w:hint="eastAsia" w:ascii="Times New Roman" w:hAnsi="Times New Roman" w:cs="Times New Roman"/>
        </w:rPr>
        <w:t xml:space="preserve">号</w:t>
      </w:r>
      <w:bookmarkEnd w:id="243"/>
      <w:r>
        <w:rPr>
          <w:rFonts w:hint="eastAsia" w:ascii="Times New Roman" w:hAnsi="Times New Roman" w:cs="Times New Roman"/>
        </w:rPr>
        <w:t xml:space="preserve">】</w:t>
      </w:r>
      <w:r>
        <w:rPr>
          <w:rFonts w:ascii="宋体" w:hAnsi="宋体" w:cs="Times New Roman"/>
          <w:b/>
          <w:bCs/>
        </w:rPr>
      </w:r>
      <w:r/>
    </w:p>
    <w:p>
      <w:pPr>
        <w:pStyle w:val="730"/>
        <w:ind w:firstLine="420"/>
        <w:spacing w:line="500" w:lineRule="exact"/>
        <w:rPr>
          <w:rFonts w:ascii="宋体" w:hAnsi="宋体"/>
          <w:b/>
          <w:bCs/>
          <w:sz w:val="24"/>
        </w:rPr>
      </w:pPr>
      <w:r>
        <w:rPr>
          <w:rFonts w:hint="eastAsia" w:ascii="宋体" w:hAnsi="宋体"/>
          <w:b/>
          <w:bCs/>
          <w:sz w:val="24"/>
        </w:rPr>
        <w:t xml:space="preserve">33.9电子履约保函政策</w:t>
      </w:r>
      <w:r>
        <w:rPr>
          <w:rFonts w:ascii="宋体" w:hAnsi="宋体"/>
          <w:b/>
          <w:bCs/>
          <w:sz w:val="24"/>
        </w:rPr>
      </w:r>
      <w:r/>
    </w:p>
    <w:p>
      <w:pPr>
        <w:pStyle w:val="730"/>
        <w:ind w:firstLine="420"/>
        <w:spacing w:line="480" w:lineRule="exact"/>
        <w:rPr>
          <w:rFonts w:hint="eastAsia"/>
          <w:sz w:val="24"/>
        </w:rPr>
      </w:pPr>
      <w:r>
        <w:rPr>
          <w:rFonts w:hint="eastAsia"/>
          <w:sz w:val="24"/>
        </w:rPr>
        <w:t xml:space="preserve">为进一步优化政府采购营商环境，规范我省政府采购履约保证金管理，持续降低供应商参与政府采购成本，根据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w:t>
      </w:r>
      <w:r>
        <w:rPr>
          <w:rFonts w:hint="eastAsia"/>
          <w:sz w:val="24"/>
        </w:rPr>
        <w:t xml:space="preserve">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rPr>
          <w:rFonts w:hint="eastAsia"/>
          <w:sz w:val="24"/>
        </w:rPr>
      </w:r>
      <w:r/>
    </w:p>
    <w:p>
      <w:pPr>
        <w:pStyle w:val="730"/>
        <w:ind w:firstLine="420"/>
        <w:spacing w:line="480" w:lineRule="exact"/>
        <w:rPr>
          <w:rFonts w:hint="eastAsia" w:ascii="宋体" w:hAnsi="宋体"/>
          <w:b/>
          <w:bCs/>
          <w:sz w:val="24"/>
        </w:rPr>
      </w:pPr>
      <w:r>
        <w:rPr>
          <w:rFonts w:hint="eastAsia" w:ascii="宋体" w:hAnsi="宋体"/>
          <w:b/>
          <w:bCs/>
          <w:sz w:val="24"/>
        </w:rPr>
        <w:t xml:space="preserve">33.10政府采购中实施本国产品标准及相关政策</w:t>
      </w:r>
      <w:r>
        <w:rPr>
          <w:rFonts w:hint="eastAsia" w:ascii="宋体" w:hAnsi="宋体"/>
          <w:b/>
          <w:bCs/>
          <w:sz w:val="24"/>
        </w:rPr>
      </w:r>
      <w:r/>
    </w:p>
    <w:p>
      <w:pPr>
        <w:pStyle w:val="730"/>
        <w:ind w:firstLine="480"/>
        <w:spacing w:line="500" w:lineRule="exact"/>
        <w:rPr>
          <w:sz w:val="24"/>
        </w:rPr>
      </w:pPr>
      <w:r>
        <w:rPr>
          <w:rFonts w:hint="eastAsia"/>
          <w:sz w:val="24"/>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w:t>
      </w:r>
      <w:r>
        <w:rPr>
          <w:rFonts w:hint="eastAsia"/>
          <w:sz w:val="24"/>
        </w:rPr>
        <w:t xml:space="preserve">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sz w:val="24"/>
        </w:rPr>
        <w:t xml:space="preserve">《国务院办公厅关于在政府采购中实施本国产品标准及相关政策的通知》（国办发〔2025〕34号）。</w:t>
      </w:r>
      <w:r>
        <w:rPr>
          <w:sz w:val="24"/>
        </w:rPr>
      </w:r>
      <w:r/>
    </w:p>
    <w:p>
      <w:pPr>
        <w:pStyle w:val="730"/>
        <w:ind w:firstLine="420"/>
        <w:rPr>
          <w:szCs w:val="21"/>
        </w:rPr>
      </w:pPr>
      <w:r/>
      <w:bookmarkEnd w:id="240"/>
      <w:r/>
      <w:bookmarkEnd w:id="241"/>
      <w:r/>
      <w:bookmarkEnd w:id="242"/>
      <w:r>
        <w:rPr>
          <w:szCs w:val="21"/>
        </w:rPr>
      </w:r>
      <w:r/>
    </w:p>
    <w:p>
      <w:pPr>
        <w:pStyle w:val="730"/>
        <w:ind w:firstLine="602"/>
        <w:spacing w:line="360" w:lineRule="auto"/>
        <w:tabs>
          <w:tab w:val="left" w:pos="360" w:leader="none"/>
        </w:tabs>
        <w:rPr>
          <w:b/>
          <w:sz w:val="30"/>
          <w:szCs w:val="30"/>
        </w:rPr>
        <w:outlineLvl w:val="1"/>
      </w:pPr>
      <w:r>
        <w:rPr>
          <w:rFonts w:hint="eastAsia"/>
          <w:b/>
          <w:sz w:val="30"/>
          <w:szCs w:val="30"/>
        </w:rPr>
        <w:t xml:space="preserve">八、</w:t>
      </w:r>
      <w:r>
        <w:rPr>
          <w:b/>
          <w:sz w:val="30"/>
          <w:szCs w:val="30"/>
        </w:rPr>
        <w:t xml:space="preserve">代理费</w:t>
      </w:r>
      <w:r>
        <w:rPr>
          <w:b/>
          <w:sz w:val="30"/>
          <w:szCs w:val="30"/>
        </w:rPr>
      </w:r>
      <w:r/>
    </w:p>
    <w:p>
      <w:pPr>
        <w:pStyle w:val="730"/>
        <w:ind w:firstLine="720"/>
        <w:spacing w:line="360" w:lineRule="auto"/>
        <w:tabs>
          <w:tab w:val="left" w:pos="1980" w:leader="none"/>
        </w:tabs>
        <w:rPr>
          <w:sz w:val="24"/>
        </w:rPr>
      </w:pPr>
      <w:r>
        <w:rPr>
          <w:sz w:val="24"/>
        </w:rPr>
        <w:t xml:space="preserve">收费对象、收费标准及缴纳时间见投标人须知资料表。由成交供应商支付的，成交供应商须一次性向采购代理机构缴纳代理费，报价应包含代理费用。</w:t>
      </w:r>
      <w:r>
        <w:rPr>
          <w:sz w:val="24"/>
        </w:rPr>
      </w:r>
      <w:r/>
    </w:p>
    <w:p>
      <w:pPr>
        <w:pStyle w:val="730"/>
        <w:jc w:val="center"/>
        <w:spacing w:line="360" w:lineRule="auto"/>
        <w:tabs>
          <w:tab w:val="left" w:pos="1980" w:leader="none"/>
        </w:tabs>
        <w:rPr>
          <w:b/>
          <w:sz w:val="36"/>
          <w:szCs w:val="36"/>
        </w:rPr>
      </w:pPr>
      <w:r>
        <w:rPr>
          <w:sz w:val="24"/>
        </w:rPr>
        <w:br w:type="page" w:clear="all"/>
      </w:r>
      <w:r>
        <w:rPr>
          <w:b/>
          <w:sz w:val="36"/>
          <w:szCs w:val="36"/>
        </w:rPr>
        <w:t xml:space="preserve">第三章  </w:t>
      </w:r>
      <w:bookmarkEnd w:id="115"/>
      <w:r/>
      <w:bookmarkEnd w:id="116"/>
      <w:r/>
      <w:bookmarkEnd w:id="117"/>
      <w:r/>
      <w:bookmarkEnd w:id="119"/>
      <w:r/>
      <w:bookmarkEnd w:id="120"/>
      <w:r/>
      <w:bookmarkEnd w:id="121"/>
      <w:r/>
      <w:bookmarkEnd w:id="122"/>
      <w:r/>
      <w:bookmarkEnd w:id="124"/>
      <w:r/>
      <w:bookmarkEnd w:id="125"/>
      <w:r/>
      <w:bookmarkEnd w:id="126"/>
      <w:r/>
      <w:bookmarkEnd w:id="127"/>
      <w:r/>
      <w:bookmarkEnd w:id="128"/>
      <w:r/>
      <w:bookmarkEnd w:id="129"/>
      <w:r>
        <w:rPr>
          <w:b/>
          <w:sz w:val="36"/>
          <w:szCs w:val="36"/>
        </w:rPr>
        <w:t xml:space="preserve">资格审查</w:t>
      </w:r>
      <w:bookmarkEnd w:id="118"/>
      <w:r/>
      <w:bookmarkStart w:id="244" w:name="_Toc487900382"/>
      <w:r>
        <w:rPr>
          <w:b/>
          <w:sz w:val="36"/>
          <w:szCs w:val="36"/>
        </w:rPr>
      </w:r>
      <w:r/>
    </w:p>
    <w:p>
      <w:pPr>
        <w:pStyle w:val="730"/>
        <w:ind w:firstLine="2891"/>
        <w:spacing w:line="360" w:lineRule="auto"/>
        <w:tabs>
          <w:tab w:val="left" w:pos="360" w:leader="none"/>
          <w:tab w:val="left" w:pos="900" w:leader="none"/>
        </w:tabs>
        <w:rPr>
          <w:b/>
          <w:sz w:val="32"/>
          <w:szCs w:val="32"/>
        </w:rPr>
        <w:outlineLvl w:val="1"/>
      </w:pPr>
      <w:r/>
      <w:bookmarkStart w:id="245" w:name="_Toc99301422"/>
      <w:r>
        <w:rPr>
          <w:rFonts w:hint="eastAsia"/>
          <w:b/>
          <w:sz w:val="32"/>
          <w:szCs w:val="32"/>
        </w:rPr>
        <w:t xml:space="preserve">第一节 </w:t>
      </w:r>
      <w:r>
        <w:rPr>
          <w:b/>
          <w:sz w:val="32"/>
          <w:szCs w:val="32"/>
        </w:rPr>
        <w:t xml:space="preserve">资格审查程序</w:t>
      </w:r>
      <w:bookmarkEnd w:id="245"/>
      <w:r>
        <w:rPr>
          <w:b/>
          <w:sz w:val="32"/>
          <w:szCs w:val="32"/>
        </w:rPr>
      </w:r>
      <w:r/>
    </w:p>
    <w:p>
      <w:pPr>
        <w:pStyle w:val="730"/>
        <w:ind w:firstLine="480"/>
        <w:spacing w:line="360" w:lineRule="auto"/>
        <w:tabs>
          <w:tab w:val="left" w:pos="426" w:leader="none"/>
          <w:tab w:val="left" w:pos="851" w:leader="none"/>
        </w:tabs>
        <w:rPr>
          <w:sz w:val="24"/>
        </w:rPr>
        <w:outlineLvl w:val="1"/>
      </w:pPr>
      <w:r>
        <w:rPr>
          <w:rFonts w:ascii="Symbol" w:hAnsi="Symbol" w:cs="Symbol"/>
          <w:sz w:val="24"/>
        </w:rPr>
        <w:t xml:space="preserve">一、</w:t>
      </w:r>
      <w:r>
        <w:rPr>
          <w:sz w:val="24"/>
        </w:rPr>
        <w:t xml:space="preserve">开</w:t>
      </w:r>
      <w:r>
        <w:rPr>
          <w:sz w:val="24"/>
        </w:rPr>
        <w:t xml:space="preserve">标结束后，采购人代表将根据《资格审查要求》中的规定，对投标人进行资格审查，并形成资格审查结果。</w:t>
      </w:r>
      <w:r>
        <w:rPr>
          <w:sz w:val="24"/>
        </w:rPr>
      </w:r>
      <w:r/>
    </w:p>
    <w:p>
      <w:pPr>
        <w:pStyle w:val="730"/>
        <w:ind w:firstLine="480"/>
        <w:spacing w:line="360" w:lineRule="auto"/>
        <w:tabs>
          <w:tab w:val="left" w:pos="426" w:leader="none"/>
          <w:tab w:val="left" w:pos="851" w:leader="none"/>
        </w:tabs>
        <w:rPr>
          <w:sz w:val="24"/>
        </w:rPr>
        <w:outlineLvl w:val="1"/>
      </w:pPr>
      <w:r>
        <w:rPr>
          <w:rFonts w:ascii="Symbol" w:hAnsi="Symbol" w:cs="Symbol"/>
          <w:sz w:val="24"/>
        </w:rPr>
        <w:t xml:space="preserve">二、</w:t>
      </w:r>
      <w:r>
        <w:rPr>
          <w:sz w:val="24"/>
        </w:rPr>
        <w:t xml:space="preserve">《资格审查要求》中对格式有要求的，除招标文件另有规定外，均为“实质性格式”文件。</w:t>
      </w:r>
      <w:r>
        <w:rPr>
          <w:sz w:val="24"/>
        </w:rPr>
      </w:r>
      <w:r/>
    </w:p>
    <w:p>
      <w:pPr>
        <w:pStyle w:val="730"/>
        <w:ind w:firstLine="480"/>
        <w:spacing w:line="360" w:lineRule="auto"/>
        <w:tabs>
          <w:tab w:val="left" w:pos="426" w:leader="none"/>
          <w:tab w:val="left" w:pos="851" w:leader="none"/>
        </w:tabs>
        <w:rPr>
          <w:sz w:val="24"/>
        </w:rPr>
        <w:outlineLvl w:val="1"/>
      </w:pPr>
      <w:r>
        <w:rPr>
          <w:rFonts w:ascii="Symbol" w:hAnsi="Symbol" w:cs="Symbol"/>
          <w:sz w:val="24"/>
        </w:rPr>
        <w:t xml:space="preserve">三、</w:t>
      </w:r>
      <w:r>
        <w:rPr>
          <w:sz w:val="24"/>
        </w:rPr>
        <w:t xml:space="preserve">投标人《资格证明文件》有任何一项不符合《资格审查要求》的，资格审查不合格，其投标无效。</w:t>
      </w:r>
      <w:r>
        <w:rPr>
          <w:sz w:val="24"/>
        </w:rPr>
      </w:r>
      <w:r/>
    </w:p>
    <w:p>
      <w:pPr>
        <w:pStyle w:val="730"/>
        <w:ind w:firstLine="480"/>
        <w:spacing w:line="360" w:lineRule="auto"/>
        <w:tabs>
          <w:tab w:val="left" w:pos="426" w:leader="none"/>
          <w:tab w:val="left" w:pos="851" w:leader="none"/>
        </w:tabs>
        <w:rPr>
          <w:sz w:val="24"/>
        </w:rPr>
        <w:outlineLvl w:val="1"/>
      </w:pPr>
      <w:r>
        <w:rPr>
          <w:rFonts w:ascii="Symbol" w:hAnsi="Symbol" w:cs="Symbol"/>
          <w:sz w:val="24"/>
        </w:rPr>
        <w:t xml:space="preserve">四、</w:t>
      </w:r>
      <w:r>
        <w:rPr>
          <w:sz w:val="24"/>
        </w:rPr>
        <w:t xml:space="preserve">资格审查合格的投标人不足3家的，不进行评标。</w:t>
      </w:r>
      <w:r>
        <w:rPr>
          <w:sz w:val="24"/>
        </w:rPr>
      </w:r>
      <w:r/>
    </w:p>
    <w:p>
      <w:pPr>
        <w:pStyle w:val="730"/>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rPr>
          <w:b/>
          <w:sz w:val="32"/>
          <w:szCs w:val="32"/>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1819"/>
        <w:gridCol w:w="4431"/>
        <w:gridCol w:w="1504"/>
      </w:tblGrid>
      <w:tr>
        <w:trPr>
          <w:cantSplit/>
          <w:trHeight w:val="468"/>
          <w:tblHeader/>
        </w:trPr>
        <w:tc>
          <w:tcPr>
            <w:tcW w:w="453" w:type="pct"/>
            <w:vAlign w:val="center"/>
            <w:textDirection w:val="lrTb"/>
            <w:noWrap w:val="false"/>
          </w:tcPr>
          <w:p>
            <w:pPr>
              <w:pStyle w:val="730"/>
              <w:jc w:val="center"/>
              <w:tabs>
                <w:tab w:val="left" w:pos="1080" w:leader="none"/>
              </w:tabs>
              <w:rPr>
                <w:b/>
                <w:sz w:val="24"/>
              </w:rPr>
            </w:pPr>
            <w:r/>
            <w:bookmarkStart w:id="246" w:name="_Hlt487972895"/>
            <w:r/>
            <w:bookmarkEnd w:id="246"/>
            <w:r>
              <w:rPr>
                <w:b/>
                <w:sz w:val="24"/>
              </w:rPr>
              <w:t xml:space="preserve">序号</w:t>
            </w:r>
            <w:r>
              <w:rPr>
                <w:b/>
                <w:sz w:val="24"/>
              </w:rPr>
            </w:r>
            <w:r/>
          </w:p>
        </w:tc>
        <w:tc>
          <w:tcPr>
            <w:tcW w:w="1066" w:type="pct"/>
            <w:vAlign w:val="center"/>
            <w:textDirection w:val="lrTb"/>
            <w:noWrap w:val="false"/>
          </w:tcPr>
          <w:p>
            <w:pPr>
              <w:pStyle w:val="730"/>
              <w:jc w:val="center"/>
              <w:tabs>
                <w:tab w:val="left" w:pos="1080" w:leader="none"/>
              </w:tabs>
              <w:rPr>
                <w:b/>
                <w:sz w:val="24"/>
              </w:rPr>
            </w:pPr>
            <w:r>
              <w:rPr>
                <w:b/>
                <w:sz w:val="24"/>
              </w:rPr>
              <w:t xml:space="preserve">审查因素</w:t>
            </w:r>
            <w:r>
              <w:rPr>
                <w:b/>
                <w:sz w:val="24"/>
              </w:rPr>
            </w:r>
            <w:r/>
          </w:p>
        </w:tc>
        <w:tc>
          <w:tcPr>
            <w:tcW w:w="2597" w:type="pct"/>
            <w:vAlign w:val="center"/>
            <w:textDirection w:val="lrTb"/>
            <w:noWrap w:val="false"/>
          </w:tcPr>
          <w:p>
            <w:pPr>
              <w:pStyle w:val="730"/>
              <w:jc w:val="center"/>
              <w:tabs>
                <w:tab w:val="left" w:pos="1080" w:leader="none"/>
              </w:tabs>
              <w:rPr>
                <w:b/>
                <w:sz w:val="24"/>
              </w:rPr>
            </w:pPr>
            <w:r>
              <w:rPr>
                <w:b/>
                <w:sz w:val="24"/>
              </w:rPr>
              <w:t xml:space="preserve">审查内容</w:t>
            </w:r>
            <w:r>
              <w:rPr>
                <w:b/>
                <w:sz w:val="24"/>
              </w:rPr>
            </w:r>
            <w:r/>
          </w:p>
        </w:tc>
        <w:tc>
          <w:tcPr>
            <w:tcW w:w="882" w:type="pct"/>
            <w:vAlign w:val="center"/>
            <w:textDirection w:val="lrTb"/>
            <w:noWrap w:val="false"/>
          </w:tcPr>
          <w:p>
            <w:pPr>
              <w:pStyle w:val="730"/>
              <w:jc w:val="center"/>
              <w:tabs>
                <w:tab w:val="left" w:pos="1080" w:leader="none"/>
              </w:tabs>
              <w:rPr>
                <w:b/>
                <w:sz w:val="24"/>
              </w:rPr>
            </w:pPr>
            <w:r>
              <w:rPr>
                <w:b/>
                <w:sz w:val="24"/>
              </w:rPr>
              <w:t xml:space="preserve">格式要求</w:t>
            </w:r>
            <w:r>
              <w:rPr>
                <w:b/>
                <w:sz w:val="24"/>
              </w:rPr>
            </w:r>
            <w:r/>
          </w:p>
        </w:tc>
      </w:tr>
      <w:tr>
        <w:trPr>
          <w:cantSplit/>
          <w:trHeight w:val="468"/>
        </w:trPr>
        <w:tc>
          <w:tcPr>
            <w:tcW w:w="453" w:type="pct"/>
            <w:vAlign w:val="center"/>
            <w:textDirection w:val="lrTb"/>
            <w:noWrap w:val="false"/>
          </w:tcPr>
          <w:p>
            <w:pPr>
              <w:pStyle w:val="730"/>
              <w:jc w:val="center"/>
              <w:tabs>
                <w:tab w:val="left" w:pos="1080" w:leader="none"/>
              </w:tabs>
              <w:rPr>
                <w:sz w:val="24"/>
              </w:rPr>
            </w:pPr>
            <w:r>
              <w:rPr>
                <w:sz w:val="24"/>
              </w:rPr>
              <w:t xml:space="preserve">1</w:t>
            </w:r>
            <w:r>
              <w:rPr>
                <w:sz w:val="24"/>
              </w:rPr>
            </w:r>
            <w:r/>
          </w:p>
        </w:tc>
        <w:tc>
          <w:tcPr>
            <w:tcW w:w="1066" w:type="pct"/>
            <w:vAlign w:val="center"/>
            <w:textDirection w:val="lrTb"/>
            <w:noWrap w:val="false"/>
          </w:tcPr>
          <w:p>
            <w:pPr>
              <w:pStyle w:val="730"/>
              <w:tabs>
                <w:tab w:val="left" w:pos="1080" w:leader="none"/>
              </w:tabs>
              <w:rPr>
                <w:sz w:val="24"/>
              </w:rPr>
            </w:pPr>
            <w:r>
              <w:rPr>
                <w:rFonts w:hint="eastAsia"/>
                <w:sz w:val="24"/>
              </w:rPr>
              <w:t xml:space="preserve"> </w:t>
            </w:r>
            <w:bookmarkStart w:id="247" w:name="OLE_LINK2"/>
            <w:r>
              <w:rPr>
                <w:rFonts w:hint="eastAsia" w:ascii="宋体" w:hAnsi="宋体"/>
                <w:bCs/>
                <w:sz w:val="24"/>
              </w:rPr>
              <w:t xml:space="preserve">营业执照副本（事业单位法人证书）</w:t>
            </w:r>
            <w:bookmarkEnd w:id="247"/>
            <w:r>
              <w:rPr>
                <w:sz w:val="24"/>
              </w:rPr>
            </w:r>
            <w:r/>
          </w:p>
        </w:tc>
        <w:tc>
          <w:tcPr>
            <w:tcW w:w="2597" w:type="pct"/>
            <w:vAlign w:val="center"/>
            <w:textDirection w:val="lrTb"/>
            <w:noWrap w:val="false"/>
          </w:tcPr>
          <w:p>
            <w:pPr>
              <w:pStyle w:val="730"/>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rPr>
                <w:sz w:val="24"/>
              </w:rPr>
            </w:r>
            <w:r/>
          </w:p>
        </w:tc>
        <w:tc>
          <w:tcPr>
            <w:tcW w:w="882" w:type="pct"/>
            <w:vAlign w:val="center"/>
            <w:textDirection w:val="lrTb"/>
            <w:noWrap w:val="false"/>
          </w:tcPr>
          <w:p>
            <w:pPr>
              <w:pStyle w:val="730"/>
              <w:ind w:firstLine="720"/>
              <w:tabs>
                <w:tab w:val="left" w:pos="1080" w:leader="none"/>
              </w:tabs>
              <w:rPr>
                <w:sz w:val="24"/>
              </w:rPr>
            </w:pPr>
            <w:r>
              <w:rPr>
                <w:rFonts w:hint="eastAsia"/>
                <w:sz w:val="24"/>
              </w:rPr>
              <w:t xml:space="preserve">/</w:t>
            </w:r>
            <w:r>
              <w:rPr>
                <w:sz w:val="24"/>
              </w:rPr>
            </w:r>
            <w:r/>
          </w:p>
        </w:tc>
      </w:tr>
      <w:tr>
        <w:trPr>
          <w:cantSplit/>
          <w:trHeight w:val="468"/>
        </w:trPr>
        <w:tc>
          <w:tcPr>
            <w:tcW w:w="453" w:type="pct"/>
            <w:vAlign w:val="center"/>
            <w:textDirection w:val="lrTb"/>
            <w:noWrap w:val="false"/>
          </w:tcPr>
          <w:p>
            <w:pPr>
              <w:pStyle w:val="730"/>
              <w:jc w:val="center"/>
              <w:tabs>
                <w:tab w:val="left" w:pos="1080" w:leader="none"/>
              </w:tabs>
              <w:rPr>
                <w:sz w:val="24"/>
              </w:rPr>
            </w:pPr>
            <w:r>
              <w:rPr>
                <w:rFonts w:hint="eastAsia"/>
                <w:sz w:val="24"/>
              </w:rPr>
              <w:t xml:space="preserve">2</w:t>
            </w:r>
            <w:r>
              <w:rPr>
                <w:sz w:val="24"/>
              </w:rPr>
            </w:r>
            <w:r/>
          </w:p>
        </w:tc>
        <w:tc>
          <w:tcPr>
            <w:tcW w:w="1066" w:type="pct"/>
            <w:vAlign w:val="center"/>
            <w:textDirection w:val="lrTb"/>
            <w:noWrap w:val="false"/>
          </w:tcPr>
          <w:p>
            <w:pPr>
              <w:pStyle w:val="730"/>
              <w:tabs>
                <w:tab w:val="left" w:pos="1080" w:leader="none"/>
              </w:tabs>
              <w:rPr>
                <w:sz w:val="24"/>
              </w:rPr>
            </w:pPr>
            <w:r>
              <w:rPr>
                <w:rFonts w:hint="eastAsia" w:ascii="宋体" w:hAnsi="宋体"/>
                <w:bCs/>
                <w:sz w:val="24"/>
              </w:rPr>
              <w:t xml:space="preserve">法人授权书</w:t>
            </w:r>
            <w:r>
              <w:rPr>
                <w:sz w:val="24"/>
              </w:rPr>
            </w:r>
            <w:r/>
          </w:p>
        </w:tc>
        <w:tc>
          <w:tcPr>
            <w:tcW w:w="2597" w:type="pct"/>
            <w:vAlign w:val="center"/>
            <w:textDirection w:val="lrTb"/>
            <w:noWrap w:val="false"/>
          </w:tcPr>
          <w:p>
            <w:pPr>
              <w:pStyle w:val="730"/>
              <w:jc w:val="left"/>
              <w:spacing w:line="360" w:lineRule="auto"/>
              <w:widowControl/>
              <w:rPr>
                <w:sz w:val="24"/>
              </w:rPr>
            </w:pPr>
            <w:r>
              <w:rPr>
                <w:rFonts w:hint="eastAsia" w:ascii="宋体" w:hAnsi="宋体"/>
                <w:bCs/>
                <w:sz w:val="24"/>
              </w:rPr>
              <w:t xml:space="preserve">法人授权书、法定代表人身份证及被授权人身份证</w:t>
            </w:r>
            <w:r>
              <w:rPr>
                <w:sz w:val="24"/>
              </w:rPr>
            </w:r>
            <w:r/>
          </w:p>
        </w:tc>
        <w:tc>
          <w:tcPr>
            <w:tcW w:w="882" w:type="pct"/>
            <w:vAlign w:val="center"/>
            <w:textDirection w:val="lrTb"/>
            <w:noWrap w:val="false"/>
          </w:tcPr>
          <w:p>
            <w:pPr>
              <w:pStyle w:val="730"/>
              <w:tabs>
                <w:tab w:val="left" w:pos="1080" w:leader="none"/>
              </w:tabs>
              <w:rPr>
                <w:sz w:val="24"/>
              </w:rPr>
            </w:pPr>
            <w:r>
              <w:rPr>
                <w:sz w:val="24"/>
              </w:rPr>
              <w:t xml:space="preserve">格式见《投标文件格式》</w:t>
            </w:r>
            <w:r>
              <w:rPr>
                <w:sz w:val="24"/>
              </w:rPr>
            </w:r>
            <w:r/>
          </w:p>
        </w:tc>
      </w:tr>
      <w:tr>
        <w:trPr>
          <w:cantSplit/>
          <w:trHeight w:val="468"/>
        </w:trPr>
        <w:tc>
          <w:tcPr>
            <w:tcW w:w="453" w:type="pct"/>
            <w:vAlign w:val="center"/>
            <w:textDirection w:val="lrTb"/>
            <w:noWrap w:val="false"/>
          </w:tcPr>
          <w:p>
            <w:pPr>
              <w:pStyle w:val="730"/>
              <w:jc w:val="center"/>
              <w:tabs>
                <w:tab w:val="left" w:pos="1080" w:leader="none"/>
              </w:tabs>
              <w:rPr>
                <w:sz w:val="24"/>
              </w:rPr>
            </w:pPr>
            <w:r>
              <w:rPr>
                <w:rFonts w:hint="eastAsia"/>
                <w:sz w:val="24"/>
              </w:rPr>
              <w:t xml:space="preserve">3</w:t>
            </w:r>
            <w:r>
              <w:rPr>
                <w:sz w:val="24"/>
              </w:rPr>
            </w:r>
            <w:r/>
          </w:p>
        </w:tc>
        <w:tc>
          <w:tcPr>
            <w:tcW w:w="1066" w:type="pct"/>
            <w:vAlign w:val="center"/>
            <w:textDirection w:val="lrTb"/>
            <w:noWrap w:val="false"/>
          </w:tcPr>
          <w:p>
            <w:pPr>
              <w:pStyle w:val="730"/>
              <w:tabs>
                <w:tab w:val="left" w:pos="1080" w:leader="none"/>
              </w:tabs>
              <w:rPr>
                <w:sz w:val="24"/>
              </w:rPr>
            </w:pPr>
            <w:r/>
            <w:bookmarkStart w:id="248" w:name="OLE_LINK3"/>
            <w:r>
              <w:rPr>
                <w:rFonts w:hint="eastAsia"/>
                <w:sz w:val="24"/>
              </w:rPr>
              <w:t xml:space="preserve">投标人资格声明</w:t>
            </w:r>
            <w:bookmarkEnd w:id="248"/>
            <w:r>
              <w:rPr>
                <w:sz w:val="24"/>
              </w:rPr>
            </w:r>
            <w:r/>
          </w:p>
        </w:tc>
        <w:tc>
          <w:tcPr>
            <w:tcW w:w="2597" w:type="pct"/>
            <w:vAlign w:val="center"/>
            <w:textDirection w:val="lrTb"/>
            <w:noWrap w:val="false"/>
          </w:tcPr>
          <w:p>
            <w:pPr>
              <w:pStyle w:val="730"/>
              <w:spacing w:line="570" w:lineRule="exact"/>
              <w:rPr>
                <w:rFonts w:eastAsia="黑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rPr>
                <w:rFonts w:eastAsia="黑体"/>
                <w:sz w:val="36"/>
                <w:szCs w:val="36"/>
              </w:rPr>
            </w:r>
            <w:r/>
          </w:p>
        </w:tc>
        <w:tc>
          <w:tcPr>
            <w:tcW w:w="882" w:type="pct"/>
            <w:vAlign w:val="center"/>
            <w:textDirection w:val="lrTb"/>
            <w:noWrap w:val="false"/>
          </w:tcPr>
          <w:p>
            <w:pPr>
              <w:pStyle w:val="730"/>
              <w:tabs>
                <w:tab w:val="left" w:pos="1080" w:leader="none"/>
              </w:tabs>
              <w:rPr>
                <w:sz w:val="24"/>
              </w:rPr>
            </w:pPr>
            <w:r>
              <w:rPr>
                <w:sz w:val="24"/>
              </w:rPr>
              <w:t xml:space="preserve">格式见《投标文件格式》</w:t>
            </w:r>
            <w:r>
              <w:rPr>
                <w:sz w:val="24"/>
              </w:rPr>
            </w:r>
            <w:r/>
          </w:p>
        </w:tc>
      </w:tr>
      <w:tr>
        <w:trPr>
          <w:cantSplit/>
          <w:trHeight w:val="468"/>
        </w:trPr>
        <w:tc>
          <w:tcPr>
            <w:tcW w:w="453" w:type="pct"/>
            <w:vAlign w:val="center"/>
            <w:textDirection w:val="lrTb"/>
            <w:noWrap w:val="false"/>
          </w:tcPr>
          <w:p>
            <w:pPr>
              <w:pStyle w:val="730"/>
              <w:jc w:val="center"/>
              <w:tabs>
                <w:tab w:val="left" w:pos="1080" w:leader="none"/>
              </w:tabs>
              <w:rPr>
                <w:sz w:val="24"/>
              </w:rPr>
            </w:pPr>
            <w:r>
              <w:rPr>
                <w:rFonts w:hint="eastAsia"/>
                <w:sz w:val="24"/>
              </w:rPr>
              <w:t xml:space="preserve">4</w:t>
            </w:r>
            <w:r>
              <w:rPr>
                <w:sz w:val="24"/>
              </w:rPr>
            </w:r>
            <w:r/>
          </w:p>
        </w:tc>
        <w:tc>
          <w:tcPr>
            <w:tcW w:w="1066" w:type="pct"/>
            <w:vAlign w:val="center"/>
            <w:textDirection w:val="lrTb"/>
            <w:noWrap w:val="false"/>
          </w:tcPr>
          <w:p>
            <w:pPr>
              <w:pStyle w:val="730"/>
              <w:tabs>
                <w:tab w:val="left" w:pos="1080" w:leader="none"/>
              </w:tabs>
              <w:rPr>
                <w:sz w:val="24"/>
              </w:rPr>
            </w:pPr>
            <w:r/>
            <w:bookmarkStart w:id="249" w:name="OLE_LINK4"/>
            <w:r>
              <w:rPr>
                <w:sz w:val="24"/>
              </w:rPr>
              <w:t xml:space="preserve">投标人信用记录</w:t>
            </w:r>
            <w:bookmarkEnd w:id="249"/>
            <w:r>
              <w:rPr>
                <w:sz w:val="24"/>
              </w:rPr>
            </w:r>
            <w:r/>
          </w:p>
        </w:tc>
        <w:tc>
          <w:tcPr>
            <w:tcW w:w="2597" w:type="pct"/>
            <w:vAlign w:val="center"/>
            <w:textDirection w:val="lrTb"/>
            <w:noWrap w:val="false"/>
          </w:tcPr>
          <w:p>
            <w:pPr>
              <w:pStyle w:val="730"/>
              <w:tabs>
                <w:tab w:val="left" w:pos="1080" w:leader="none"/>
              </w:tabs>
              <w:rPr>
                <w:sz w:val="24"/>
              </w:rPr>
            </w:pPr>
            <w:r>
              <w:rPr>
                <w:rFonts w:hint="eastAsia"/>
                <w:sz w:val="24"/>
              </w:rPr>
              <w:t xml:space="preserve">1、</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rPr>
                <w:sz w:val="24"/>
              </w:rPr>
            </w:r>
            <w:r/>
          </w:p>
          <w:p>
            <w:pPr>
              <w:pStyle w:val="730"/>
              <w:tabs>
                <w:tab w:val="left" w:pos="900" w:leader="none"/>
                <w:tab w:val="left" w:pos="1980" w:leader="none"/>
              </w:tabs>
              <w:rPr>
                <w:sz w:val="24"/>
              </w:rPr>
            </w:pPr>
            <w:r>
              <w:rPr>
                <w:rFonts w:hint="eastAsia"/>
                <w:sz w:val="24"/>
              </w:rPr>
              <w:t xml:space="preserve">2、</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rPr>
                <w:sz w:val="24"/>
              </w:rPr>
            </w:r>
            <w:r/>
          </w:p>
          <w:p>
            <w:pPr>
              <w:pStyle w:val="730"/>
              <w:tabs>
                <w:tab w:val="left" w:pos="900" w:leader="none"/>
                <w:tab w:val="left" w:pos="1980" w:leader="none"/>
              </w:tabs>
              <w:rPr>
                <w:sz w:val="24"/>
              </w:rPr>
            </w:pPr>
            <w:r>
              <w:rPr>
                <w:rFonts w:hint="eastAsia"/>
                <w:sz w:val="24"/>
              </w:rPr>
              <w:t xml:space="preserve">3、</w:t>
            </w:r>
            <w:r>
              <w:rPr>
                <w:sz w:val="24"/>
              </w:rPr>
              <w:t xml:space="preserve">信用信息查询记录和证据留存具体方式：查询结果网页打印页作为查询记录和证据，与其他采购文件一并保存；</w:t>
            </w:r>
            <w:r>
              <w:rPr>
                <w:sz w:val="24"/>
              </w:rPr>
            </w:r>
            <w:r/>
          </w:p>
          <w:p>
            <w:pPr>
              <w:pStyle w:val="730"/>
              <w:tabs>
                <w:tab w:val="left" w:pos="1080" w:leader="none"/>
              </w:tabs>
              <w:rPr>
                <w:rFonts w:ascii="宋体" w:hAnsi="宋体"/>
                <w:bCs/>
                <w:sz w:val="24"/>
              </w:rPr>
            </w:pPr>
            <w:r>
              <w:rPr>
                <w:rFonts w:hint="eastAsia"/>
                <w:sz w:val="24"/>
              </w:rPr>
              <w:t xml:space="preserve">4、</w:t>
            </w:r>
            <w:r>
              <w:rPr>
                <w:sz w:val="24"/>
              </w:rPr>
              <w:t xml:space="preserve">信用信息的使用原则：经认</w:t>
            </w:r>
            <w:r>
              <w:rPr>
                <w:sz w:val="24"/>
              </w:rPr>
              <w:t xml:space="preserve">定的被列入失信被执行人、重大税收违法案件当事人名单、政府采购严重违法失信行为记录名单的投标人，其投标无效。联合体形式投标的，联合体成员存在不良信用记录，视同联合体存在不良信用记录。</w:t>
            </w:r>
            <w:r>
              <w:rPr>
                <w:rFonts w:ascii="宋体" w:hAnsi="宋体"/>
                <w:bCs/>
                <w:sz w:val="24"/>
              </w:rPr>
            </w:r>
            <w:r/>
          </w:p>
        </w:tc>
        <w:tc>
          <w:tcPr>
            <w:tcW w:w="882" w:type="pct"/>
            <w:vAlign w:val="center"/>
            <w:textDirection w:val="lrTb"/>
            <w:noWrap w:val="false"/>
          </w:tcPr>
          <w:p>
            <w:pPr>
              <w:pStyle w:val="730"/>
              <w:tabs>
                <w:tab w:val="left" w:pos="1080" w:leader="none"/>
              </w:tabs>
              <w:rPr>
                <w:sz w:val="24"/>
              </w:rPr>
            </w:pPr>
            <w:r>
              <w:rPr>
                <w:sz w:val="24"/>
              </w:rPr>
              <w:t xml:space="preserve">无须投标人提供，由采购人查询。</w:t>
            </w:r>
            <w:r>
              <w:rPr>
                <w:sz w:val="24"/>
              </w:rPr>
            </w:r>
            <w:r/>
          </w:p>
        </w:tc>
      </w:tr>
      <w:tr>
        <w:trPr>
          <w:cantSplit/>
          <w:trHeight w:val="468"/>
        </w:trPr>
        <w:tc>
          <w:tcPr>
            <w:tcW w:w="453" w:type="pct"/>
            <w:vAlign w:val="center"/>
            <w:textDirection w:val="lrTb"/>
            <w:noWrap w:val="false"/>
          </w:tcPr>
          <w:p>
            <w:pPr>
              <w:pStyle w:val="730"/>
              <w:jc w:val="center"/>
              <w:tabs>
                <w:tab w:val="left" w:pos="1080" w:leader="none"/>
              </w:tabs>
              <w:rPr>
                <w:sz w:val="24"/>
              </w:rPr>
            </w:pPr>
            <w:r>
              <w:rPr>
                <w:rFonts w:hint="eastAsia"/>
                <w:sz w:val="24"/>
              </w:rPr>
              <w:t xml:space="preserve">5</w:t>
            </w:r>
            <w:r>
              <w:rPr>
                <w:sz w:val="24"/>
              </w:rPr>
            </w:r>
            <w:r/>
          </w:p>
        </w:tc>
        <w:tc>
          <w:tcPr>
            <w:tcW w:w="1066" w:type="pct"/>
            <w:vAlign w:val="center"/>
            <w:textDirection w:val="lrTb"/>
            <w:noWrap w:val="false"/>
          </w:tcPr>
          <w:p>
            <w:pPr>
              <w:pStyle w:val="730"/>
              <w:ind w:firstLine="240"/>
              <w:tabs>
                <w:tab w:val="left" w:pos="1080" w:leader="none"/>
              </w:tabs>
              <w:rPr>
                <w:sz w:val="24"/>
              </w:rPr>
            </w:pPr>
            <w:r/>
            <w:bookmarkStart w:id="250" w:name="OLE_LINK5"/>
            <w:r>
              <w:rPr>
                <w:rFonts w:hint="eastAsia"/>
                <w:sz w:val="24"/>
              </w:rPr>
              <w:t xml:space="preserve">信用承诺</w:t>
            </w:r>
            <w:bookmarkEnd w:id="250"/>
            <w:r>
              <w:rPr>
                <w:sz w:val="24"/>
              </w:rPr>
            </w:r>
            <w:r/>
          </w:p>
        </w:tc>
        <w:tc>
          <w:tcPr>
            <w:tcW w:w="2597" w:type="pct"/>
            <w:vAlign w:val="center"/>
            <w:textDirection w:val="lrTb"/>
            <w:noWrap w:val="false"/>
          </w:tcPr>
          <w:p>
            <w:pPr>
              <w:pStyle w:val="730"/>
              <w:tabs>
                <w:tab w:val="left" w:pos="1080" w:leader="none"/>
              </w:tabs>
              <w:rPr>
                <w:rFonts w:ascii="宋体" w:hAnsi="宋体"/>
                <w:bCs/>
                <w:sz w:val="24"/>
              </w:rPr>
            </w:pPr>
            <w:r>
              <w:rPr>
                <w:rFonts w:hint="eastAsia"/>
                <w:sz w:val="24"/>
              </w:rPr>
              <w:t xml:space="preserve">《政府采购供应商信用承诺书》</w:t>
            </w:r>
            <w:r>
              <w:rPr>
                <w:rFonts w:ascii="宋体" w:hAnsi="宋体"/>
                <w:bCs/>
                <w:sz w:val="24"/>
              </w:rPr>
            </w:r>
            <w:r/>
          </w:p>
        </w:tc>
        <w:tc>
          <w:tcPr>
            <w:tcW w:w="882" w:type="pct"/>
            <w:vAlign w:val="center"/>
            <w:textDirection w:val="lrTb"/>
            <w:noWrap w:val="false"/>
          </w:tcPr>
          <w:p>
            <w:pPr>
              <w:pStyle w:val="730"/>
              <w:tabs>
                <w:tab w:val="left" w:pos="1080" w:leader="none"/>
              </w:tabs>
              <w:rPr>
                <w:sz w:val="24"/>
              </w:rPr>
            </w:pPr>
            <w:r>
              <w:rPr>
                <w:sz w:val="24"/>
              </w:rPr>
              <w:t xml:space="preserve">格式见《投标文件格式》</w:t>
            </w:r>
            <w:r>
              <w:rPr>
                <w:sz w:val="24"/>
              </w:rPr>
            </w:r>
            <w:r/>
          </w:p>
        </w:tc>
      </w:tr>
      <w:tr>
        <w:trPr>
          <w:cantSplit/>
          <w:trHeight w:val="468"/>
        </w:trPr>
        <w:tc>
          <w:tcPr>
            <w:tcW w:w="453" w:type="pct"/>
            <w:vAlign w:val="center"/>
            <w:textDirection w:val="lrTb"/>
            <w:noWrap w:val="false"/>
          </w:tcPr>
          <w:p>
            <w:pPr>
              <w:pStyle w:val="730"/>
              <w:jc w:val="center"/>
              <w:tabs>
                <w:tab w:val="left" w:pos="1080" w:leader="none"/>
              </w:tabs>
              <w:rPr>
                <w:sz w:val="24"/>
              </w:rPr>
            </w:pPr>
            <w:r>
              <w:rPr>
                <w:rFonts w:hint="eastAsia"/>
                <w:sz w:val="24"/>
              </w:rPr>
              <w:t xml:space="preserve">6</w:t>
            </w:r>
            <w:r>
              <w:rPr>
                <w:sz w:val="24"/>
              </w:rPr>
            </w:r>
            <w:r/>
          </w:p>
        </w:tc>
        <w:tc>
          <w:tcPr>
            <w:tcW w:w="1066" w:type="pct"/>
            <w:vAlign w:val="center"/>
            <w:textDirection w:val="lrTb"/>
            <w:noWrap w:val="false"/>
          </w:tcPr>
          <w:p>
            <w:pPr>
              <w:pStyle w:val="730"/>
              <w:tabs>
                <w:tab w:val="left" w:pos="1080" w:leader="none"/>
              </w:tabs>
              <w:rPr>
                <w:sz w:val="24"/>
              </w:rPr>
            </w:pPr>
            <w:r>
              <w:rPr>
                <w:sz w:val="24"/>
              </w:rPr>
              <w:t xml:space="preserve">落实政府采购政策需满足的资格要求</w:t>
            </w:r>
            <w:r>
              <w:rPr>
                <w:sz w:val="24"/>
              </w:rPr>
            </w:r>
            <w:r/>
          </w:p>
        </w:tc>
        <w:tc>
          <w:tcPr>
            <w:tcW w:w="2597" w:type="pct"/>
            <w:vAlign w:val="center"/>
            <w:textDirection w:val="lrTb"/>
            <w:noWrap w:val="false"/>
          </w:tcPr>
          <w:p>
            <w:pPr>
              <w:pStyle w:val="730"/>
              <w:tabs>
                <w:tab w:val="left" w:pos="1080" w:leader="none"/>
              </w:tabs>
              <w:rPr>
                <w:sz w:val="24"/>
              </w:rPr>
            </w:pPr>
            <w:r>
              <w:rPr>
                <w:rFonts w:hint="eastAsia"/>
                <w:sz w:val="24"/>
              </w:rPr>
              <w:t xml:space="preserve">如采购公告中明确专门面向中小/小微企业采购，须按要求提供中小企业声明函；未专门面向中小/小微企业采购，此项无需提供。</w:t>
            </w:r>
            <w:r>
              <w:rPr>
                <w:sz w:val="24"/>
              </w:rPr>
            </w:r>
            <w:r/>
          </w:p>
        </w:tc>
        <w:tc>
          <w:tcPr>
            <w:tcW w:w="882" w:type="pct"/>
            <w:vAlign w:val="center"/>
            <w:textDirection w:val="lrTb"/>
            <w:noWrap w:val="false"/>
          </w:tcPr>
          <w:p>
            <w:pPr>
              <w:pStyle w:val="730"/>
              <w:tabs>
                <w:tab w:val="left" w:pos="1080" w:leader="none"/>
              </w:tabs>
              <w:rPr>
                <w:sz w:val="24"/>
              </w:rPr>
            </w:pPr>
            <w:r>
              <w:rPr>
                <w:rFonts w:hint="eastAsia"/>
                <w:sz w:val="24"/>
              </w:rPr>
              <w:t xml:space="preserve">《中小企业声明函》、</w:t>
            </w:r>
            <w:r>
              <w:rPr>
                <w:sz w:val="24"/>
              </w:rPr>
              <w:t xml:space="preserve">《残疾人福利性单位声明函》格式见《投标文件格式》</w:t>
            </w:r>
            <w:r>
              <w:rPr>
                <w:sz w:val="24"/>
              </w:rPr>
            </w:r>
            <w:r/>
          </w:p>
        </w:tc>
      </w:tr>
      <w:tr>
        <w:trPr>
          <w:cantSplit/>
          <w:trHeight w:val="468"/>
        </w:trPr>
        <w:tc>
          <w:tcPr>
            <w:tcW w:w="453" w:type="pct"/>
            <w:vAlign w:val="center"/>
            <w:textDirection w:val="lrTb"/>
            <w:noWrap w:val="false"/>
          </w:tcPr>
          <w:p>
            <w:pPr>
              <w:pStyle w:val="730"/>
              <w:jc w:val="center"/>
              <w:tabs>
                <w:tab w:val="left" w:pos="1080" w:leader="none"/>
              </w:tabs>
              <w:rPr>
                <w:b/>
                <w:sz w:val="24"/>
              </w:rPr>
            </w:pPr>
            <w:r>
              <w:rPr>
                <w:rFonts w:hint="eastAsia"/>
                <w:b/>
                <w:sz w:val="24"/>
              </w:rPr>
              <w:t xml:space="preserve">7</w:t>
            </w:r>
            <w:r>
              <w:rPr>
                <w:b/>
                <w:sz w:val="24"/>
              </w:rPr>
            </w:r>
            <w:r/>
          </w:p>
        </w:tc>
        <w:tc>
          <w:tcPr>
            <w:tcW w:w="1066" w:type="pct"/>
            <w:vAlign w:val="center"/>
            <w:textDirection w:val="lrTb"/>
            <w:noWrap w:val="false"/>
          </w:tcPr>
          <w:p>
            <w:pPr>
              <w:pStyle w:val="730"/>
              <w:tabs>
                <w:tab w:val="left" w:pos="1080" w:leader="none"/>
              </w:tabs>
              <w:rPr>
                <w:b/>
                <w:sz w:val="24"/>
              </w:rPr>
            </w:pPr>
            <w:r/>
            <w:bookmarkStart w:id="251" w:name="OLE_LINK6"/>
            <w:r>
              <w:rPr>
                <w:b/>
                <w:sz w:val="24"/>
              </w:rPr>
              <w:t xml:space="preserve">本项目的特定资格要求</w:t>
            </w:r>
            <w:bookmarkEnd w:id="251"/>
            <w:r>
              <w:rPr>
                <w:b/>
                <w:sz w:val="24"/>
              </w:rPr>
            </w:r>
            <w:r/>
          </w:p>
        </w:tc>
        <w:tc>
          <w:tcPr>
            <w:tcW w:w="2597" w:type="pct"/>
            <w:vAlign w:val="center"/>
            <w:textDirection w:val="lrTb"/>
            <w:noWrap w:val="false"/>
          </w:tcPr>
          <w:p>
            <w:pPr>
              <w:pStyle w:val="730"/>
              <w:tabs>
                <w:tab w:val="left" w:pos="1080" w:leader="none"/>
              </w:tabs>
              <w:rPr>
                <w:b/>
                <w:sz w:val="24"/>
              </w:rPr>
            </w:pPr>
            <w:r>
              <w:rPr>
                <w:rFonts w:hint="eastAsia"/>
                <w:b/>
                <w:bCs/>
                <w:sz w:val="24"/>
              </w:rPr>
              <w:t xml:space="preserve">无。</w:t>
            </w:r>
            <w:r>
              <w:rPr>
                <w:b/>
                <w:sz w:val="24"/>
              </w:rPr>
            </w:r>
            <w:r/>
          </w:p>
        </w:tc>
        <w:tc>
          <w:tcPr>
            <w:tcW w:w="882" w:type="pct"/>
            <w:vAlign w:val="center"/>
            <w:textDirection w:val="lrTb"/>
            <w:noWrap w:val="false"/>
          </w:tcPr>
          <w:p>
            <w:pPr>
              <w:pStyle w:val="730"/>
              <w:tabs>
                <w:tab w:val="left" w:pos="1080" w:leader="none"/>
              </w:tabs>
              <w:rPr>
                <w:sz w:val="24"/>
              </w:rPr>
            </w:pPr>
            <w:r>
              <w:rPr>
                <w:rFonts w:hint="eastAsia"/>
                <w:sz w:val="24"/>
              </w:rPr>
              <w:t xml:space="preserve"> </w:t>
            </w:r>
            <w:r>
              <w:rPr>
                <w:sz w:val="24"/>
              </w:rPr>
            </w:r>
            <w:r/>
          </w:p>
        </w:tc>
      </w:tr>
      <w:tr>
        <w:trPr>
          <w:cantSplit/>
          <w:trHeight w:val="4548"/>
        </w:trPr>
        <w:tc>
          <w:tcPr>
            <w:tcW w:w="453" w:type="pct"/>
            <w:vAlign w:val="center"/>
            <w:textDirection w:val="lrTb"/>
            <w:noWrap w:val="false"/>
          </w:tcPr>
          <w:p>
            <w:pPr>
              <w:pStyle w:val="730"/>
              <w:jc w:val="center"/>
              <w:tabs>
                <w:tab w:val="left" w:pos="1080" w:leader="none"/>
              </w:tabs>
              <w:rPr>
                <w:sz w:val="24"/>
              </w:rPr>
            </w:pPr>
            <w:r>
              <w:rPr>
                <w:rFonts w:hint="eastAsia"/>
                <w:sz w:val="24"/>
              </w:rPr>
              <w:t xml:space="preserve">8</w:t>
            </w:r>
            <w:r>
              <w:rPr>
                <w:sz w:val="24"/>
              </w:rPr>
            </w:r>
            <w:r/>
          </w:p>
        </w:tc>
        <w:tc>
          <w:tcPr>
            <w:tcW w:w="1066" w:type="pct"/>
            <w:vAlign w:val="center"/>
            <w:textDirection w:val="lrTb"/>
            <w:noWrap w:val="false"/>
          </w:tcPr>
          <w:p>
            <w:pPr>
              <w:pStyle w:val="730"/>
              <w:tabs>
                <w:tab w:val="left" w:pos="1080" w:leader="none"/>
              </w:tabs>
              <w:rPr>
                <w:sz w:val="24"/>
              </w:rPr>
            </w:pPr>
            <w:r>
              <w:rPr>
                <w:sz w:val="24"/>
              </w:rPr>
              <w:t xml:space="preserve">联合体</w:t>
            </w:r>
            <w:r>
              <w:rPr>
                <w:rFonts w:hint="eastAsia"/>
                <w:sz w:val="24"/>
              </w:rPr>
              <w:t xml:space="preserve">协议（如有）</w:t>
            </w:r>
            <w:r>
              <w:rPr>
                <w:sz w:val="24"/>
              </w:rPr>
            </w:r>
            <w:r/>
          </w:p>
        </w:tc>
        <w:tc>
          <w:tcPr>
            <w:tcW w:w="2597" w:type="pct"/>
            <w:vAlign w:val="center"/>
            <w:textDirection w:val="lrTb"/>
            <w:noWrap w:val="false"/>
          </w:tcPr>
          <w:p>
            <w:pPr>
              <w:pStyle w:val="730"/>
              <w:tabs>
                <w:tab w:val="left" w:pos="1080" w:leader="none"/>
              </w:tabs>
              <w:rPr>
                <w:sz w:val="24"/>
              </w:rPr>
            </w:pPr>
            <w:r>
              <w:rPr>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rPr>
                <w:sz w:val="24"/>
              </w:rPr>
            </w:r>
            <w:r/>
          </w:p>
          <w:p>
            <w:pPr>
              <w:pStyle w:val="730"/>
              <w:tabs>
                <w:tab w:val="left" w:pos="1080" w:leader="none"/>
              </w:tabs>
              <w:rPr>
                <w:sz w:val="24"/>
              </w:rPr>
            </w:pPr>
            <w:r>
              <w:rPr>
                <w:sz w:val="24"/>
              </w:rPr>
              <w:t xml:space="preserve">2、</w:t>
            </w:r>
            <w:r>
              <w:rPr>
                <w:rFonts w:hint="eastAsia"/>
                <w:sz w:val="24"/>
              </w:rPr>
              <w:t xml:space="preserve">联合体各成员单位均须提供本表中序号第</w:t>
            </w:r>
            <w:r>
              <w:rPr>
                <w:sz w:val="24"/>
              </w:rPr>
              <w:t xml:space="preserve">1</w:t>
            </w:r>
            <w:r>
              <w:rPr>
                <w:rFonts w:hint="eastAsia"/>
                <w:sz w:val="24"/>
              </w:rPr>
              <w:t xml:space="preserve">、3、5、6项的证明文件。</w:t>
            </w:r>
            <w:r>
              <w:rPr>
                <w:sz w:val="24"/>
              </w:rPr>
            </w:r>
            <w:r/>
          </w:p>
          <w:p>
            <w:pPr>
              <w:pStyle w:val="730"/>
              <w:tabs>
                <w:tab w:val="left" w:pos="1080" w:leader="none"/>
              </w:tabs>
              <w:rPr>
                <w:sz w:val="24"/>
              </w:rPr>
            </w:pPr>
            <w:r>
              <w:rPr>
                <w:rFonts w:hint="eastAsia"/>
                <w:sz w:val="24"/>
              </w:rPr>
              <w:t xml:space="preserve">3、本表序号第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rPr>
                <w:sz w:val="24"/>
              </w:rPr>
            </w:r>
            <w:r/>
          </w:p>
          <w:p>
            <w:pPr>
              <w:pStyle w:val="730"/>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rPr>
                <w:sz w:val="24"/>
              </w:rPr>
            </w:r>
            <w:r/>
          </w:p>
          <w:p>
            <w:pPr>
              <w:pStyle w:val="730"/>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rPr>
                <w:sz w:val="24"/>
              </w:rPr>
            </w:r>
            <w:r/>
          </w:p>
          <w:p>
            <w:pPr>
              <w:pStyle w:val="730"/>
              <w:tabs>
                <w:tab w:val="left" w:pos="1080" w:leader="none"/>
              </w:tabs>
              <w:rPr>
                <w:sz w:val="24"/>
              </w:rPr>
            </w:pPr>
            <w:r>
              <w:rPr>
                <w:sz w:val="24"/>
              </w:rPr>
              <w:t xml:space="preserve">6、若联合体中任一成员单位中途退出，则该联合体的投标无效。</w:t>
            </w:r>
            <w:r>
              <w:rPr>
                <w:sz w:val="24"/>
              </w:rPr>
            </w:r>
            <w:r/>
          </w:p>
          <w:p>
            <w:pPr>
              <w:pStyle w:val="730"/>
              <w:tabs>
                <w:tab w:val="left" w:pos="1080" w:leader="none"/>
              </w:tabs>
              <w:rPr>
                <w:sz w:val="24"/>
              </w:rPr>
            </w:pPr>
            <w:r>
              <w:rPr>
                <w:sz w:val="24"/>
              </w:rPr>
              <w:t xml:space="preserve">7、本项目不接受联合体投标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rPr>
                <w:sz w:val="24"/>
              </w:rPr>
            </w:r>
            <w:r/>
          </w:p>
        </w:tc>
        <w:tc>
          <w:tcPr>
            <w:tcW w:w="882" w:type="pct"/>
            <w:vAlign w:val="center"/>
            <w:textDirection w:val="lrTb"/>
            <w:noWrap w:val="false"/>
          </w:tcPr>
          <w:p>
            <w:pPr>
              <w:pStyle w:val="730"/>
              <w:tabs>
                <w:tab w:val="left" w:pos="1080" w:leader="none"/>
              </w:tabs>
              <w:rPr>
                <w:sz w:val="24"/>
              </w:rPr>
            </w:pPr>
            <w:r>
              <w:rPr>
                <w:sz w:val="24"/>
              </w:rPr>
              <w:t xml:space="preserve">格式见《投标文件格式》 </w:t>
            </w:r>
            <w:r>
              <w:rPr>
                <w:sz w:val="24"/>
              </w:rPr>
            </w:r>
            <w:r/>
          </w:p>
        </w:tc>
      </w:tr>
    </w:tbl>
    <w:p>
      <w:pPr>
        <w:pStyle w:val="730"/>
        <w:jc w:val="left"/>
        <w:widowControl/>
        <w:rPr>
          <w:sz w:val="24"/>
        </w:rPr>
      </w:pPr>
      <w:r/>
      <w:bookmarkEnd w:id="244"/>
      <w:r/>
      <w:bookmarkStart w:id="252" w:name="_Toc127161490"/>
      <w:r/>
      <w:bookmarkStart w:id="253" w:name="_Toc127151779"/>
      <w:r/>
      <w:bookmarkStart w:id="254" w:name="_Toc226965858"/>
      <w:r/>
      <w:bookmarkStart w:id="255" w:name="_Toc353825550"/>
      <w:r/>
      <w:bookmarkStart w:id="256" w:name="_Toc353873940"/>
      <w:r>
        <w:rPr>
          <w:sz w:val="24"/>
        </w:rPr>
        <w:br w:type="page" w:clear="all"/>
      </w:r>
      <w:r>
        <w:rPr>
          <w:sz w:val="24"/>
        </w:rPr>
      </w:r>
      <w:r/>
    </w:p>
    <w:p>
      <w:pPr>
        <w:pStyle w:val="730"/>
        <w:jc w:val="center"/>
        <w:spacing w:line="360" w:lineRule="auto"/>
        <w:rPr>
          <w:b/>
          <w:sz w:val="36"/>
          <w:szCs w:val="36"/>
        </w:rPr>
        <w:outlineLvl w:val="0"/>
      </w:pPr>
      <w:r/>
      <w:bookmarkStart w:id="257" w:name="_Toc99301423"/>
      <w:r>
        <w:rPr>
          <w:b/>
          <w:sz w:val="36"/>
          <w:szCs w:val="36"/>
        </w:rPr>
        <w:t xml:space="preserve">第四章   </w:t>
      </w:r>
      <w:bookmarkEnd w:id="252"/>
      <w:r/>
      <w:bookmarkEnd w:id="253"/>
      <w:r/>
      <w:bookmarkEnd w:id="254"/>
      <w:r/>
      <w:bookmarkEnd w:id="255"/>
      <w:r/>
      <w:bookmarkEnd w:id="256"/>
      <w:r/>
      <w:bookmarkStart w:id="258" w:name="_Hlt164229061"/>
      <w:r/>
      <w:bookmarkEnd w:id="258"/>
      <w:r>
        <w:rPr>
          <w:b/>
          <w:sz w:val="36"/>
          <w:szCs w:val="36"/>
        </w:rPr>
        <w:t xml:space="preserve">评标程序、评标方法和评标标准</w:t>
      </w:r>
      <w:bookmarkEnd w:id="257"/>
      <w:r>
        <w:rPr>
          <w:b/>
          <w:sz w:val="36"/>
          <w:szCs w:val="36"/>
        </w:rPr>
      </w:r>
      <w:r/>
    </w:p>
    <w:p>
      <w:pPr>
        <w:pStyle w:val="730"/>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 符合性审查程序</w:t>
      </w:r>
      <w:r>
        <w:rPr>
          <w:b/>
          <w:sz w:val="32"/>
          <w:szCs w:val="32"/>
        </w:rPr>
      </w:r>
      <w:r/>
    </w:p>
    <w:p>
      <w:pPr>
        <w:pStyle w:val="730"/>
        <w:ind w:firstLine="480"/>
        <w:spacing w:line="360" w:lineRule="auto"/>
        <w:tabs>
          <w:tab w:val="left" w:pos="360" w:leader="none"/>
        </w:tabs>
        <w:rPr>
          <w:sz w:val="24"/>
        </w:rPr>
        <w:outlineLvl w:val="1"/>
      </w:pPr>
      <w:r/>
      <w:bookmarkStart w:id="259" w:name="_Toc353825551"/>
      <w:r/>
      <w:bookmarkStart w:id="260" w:name="_Toc353873941"/>
      <w:r>
        <w:rPr>
          <w:rFonts w:ascii="Symbol" w:hAnsi="Symbol" w:cs="Symbol"/>
          <w:sz w:val="24"/>
        </w:rPr>
        <w:t xml:space="preserve">一、</w:t>
      </w:r>
      <w:r>
        <w:rPr>
          <w:sz w:val="24"/>
        </w:rPr>
        <w:t xml:space="preserve">评标委员会对资格审查合格的投标人的投标文件进行符合性审查，以确定其是否</w:t>
      </w:r>
      <w:r>
        <w:rPr>
          <w:sz w:val="24"/>
        </w:rPr>
        <w:t xml:space="preserve">满足招标文件的实质性要求。</w:t>
      </w:r>
      <w:bookmarkStart w:id="261" w:name="_Toc520356167"/>
      <w:r>
        <w:rPr>
          <w:sz w:val="24"/>
        </w:rPr>
      </w:r>
      <w:r/>
    </w:p>
    <w:p>
      <w:pPr>
        <w:pStyle w:val="730"/>
        <w:ind w:firstLine="480"/>
        <w:spacing w:line="360" w:lineRule="auto"/>
        <w:tabs>
          <w:tab w:val="left" w:pos="1080" w:leader="none"/>
        </w:tabs>
        <w:rPr>
          <w:sz w:val="24"/>
        </w:rPr>
      </w:pPr>
      <w:r>
        <w:rPr>
          <w:rFonts w:ascii="Symbol" w:hAnsi="Symbol" w:cs="Symbol"/>
          <w:sz w:val="24"/>
        </w:rPr>
        <w:t xml:space="preserve">二、</w:t>
      </w: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投标文件不符合《</w:t>
      </w:r>
      <w:r>
        <w:rPr>
          <w:sz w:val="24"/>
        </w:rPr>
        <w:t xml:space="preserve">符合性审查</w:t>
      </w:r>
      <w:r>
        <w:rPr>
          <w:rFonts w:hint="eastAsia"/>
          <w:sz w:val="24"/>
        </w:rPr>
        <w:t xml:space="preserve">要求》</w:t>
      </w:r>
      <w:bookmarkEnd w:id="261"/>
      <w:r>
        <w:rPr>
          <w:rFonts w:hint="eastAsia"/>
          <w:sz w:val="24"/>
        </w:rPr>
        <w:t xml:space="preserve">的，投标无效。</w:t>
      </w:r>
      <w:r>
        <w:rPr>
          <w:sz w:val="24"/>
        </w:rPr>
      </w:r>
      <w:r/>
    </w:p>
    <w:p>
      <w:pPr>
        <w:pStyle w:val="748"/>
      </w:pPr>
      <w:r/>
      <w:r/>
    </w:p>
    <w:p>
      <w:pPr>
        <w:pStyle w:val="730"/>
        <w:ind w:firstLine="2249"/>
        <w:spacing w:line="360" w:lineRule="auto"/>
        <w:tabs>
          <w:tab w:val="left" w:pos="900" w:leader="none"/>
          <w:tab w:val="left" w:pos="1080" w:leader="none"/>
          <w:tab w:val="left" w:pos="1589" w:leader="none"/>
        </w:tabs>
        <w:rPr>
          <w:b/>
          <w:sz w:val="32"/>
          <w:szCs w:val="32"/>
        </w:rPr>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rPr>
          <w:b/>
          <w:sz w:val="32"/>
          <w:szCs w:val="32"/>
        </w:rPr>
      </w:r>
      <w:r/>
    </w:p>
    <w:p>
      <w:pPr>
        <w:pStyle w:val="748"/>
        <w:ind w:firstLine="602"/>
      </w:pPr>
      <w:r>
        <w:rPr>
          <w:b/>
          <w:sz w:val="30"/>
          <w:szCs w:val="30"/>
        </w:rPr>
        <w:t xml:space="preserve">一、符合性审查要求</w:t>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612"/>
        <w:gridCol w:w="4097"/>
        <w:gridCol w:w="1991"/>
      </w:tblGrid>
      <w:tr>
        <w:trPr>
          <w:trHeight w:val="300"/>
        </w:trPr>
        <w:tc>
          <w:tcPr>
            <w:tcW w:w="481" w:type="pct"/>
            <w:vAlign w:val="center"/>
            <w:textDirection w:val="lrTb"/>
            <w:noWrap w:val="false"/>
          </w:tcPr>
          <w:p>
            <w:pPr>
              <w:pStyle w:val="730"/>
              <w:jc w:val="center"/>
              <w:widowControl/>
              <w:rPr>
                <w:b/>
                <w:sz w:val="24"/>
              </w:rPr>
            </w:pPr>
            <w:r>
              <w:rPr>
                <w:b/>
                <w:sz w:val="24"/>
              </w:rPr>
              <w:t xml:space="preserve">序号</w:t>
            </w:r>
            <w:r>
              <w:rPr>
                <w:b/>
                <w:sz w:val="24"/>
              </w:rPr>
            </w:r>
            <w:r/>
          </w:p>
        </w:tc>
        <w:tc>
          <w:tcPr>
            <w:tcW w:w="946" w:type="pct"/>
            <w:vAlign w:val="center"/>
            <w:textDirection w:val="lrTb"/>
            <w:noWrap w:val="false"/>
          </w:tcPr>
          <w:p>
            <w:pPr>
              <w:pStyle w:val="730"/>
              <w:jc w:val="center"/>
              <w:widowControl/>
              <w:rPr>
                <w:b/>
                <w:sz w:val="24"/>
              </w:rPr>
            </w:pPr>
            <w:r>
              <w:rPr>
                <w:b/>
                <w:sz w:val="24"/>
              </w:rPr>
              <w:t xml:space="preserve">审查因素</w:t>
            </w:r>
            <w:r>
              <w:rPr>
                <w:b/>
                <w:sz w:val="24"/>
              </w:rPr>
            </w:r>
            <w:r/>
          </w:p>
        </w:tc>
        <w:tc>
          <w:tcPr>
            <w:tcW w:w="2403" w:type="pct"/>
            <w:vAlign w:val="center"/>
            <w:textDirection w:val="lrTb"/>
            <w:noWrap w:val="false"/>
          </w:tcPr>
          <w:p>
            <w:pPr>
              <w:pStyle w:val="730"/>
              <w:jc w:val="center"/>
              <w:widowControl/>
              <w:rPr>
                <w:b/>
                <w:sz w:val="24"/>
              </w:rPr>
            </w:pPr>
            <w:r>
              <w:rPr>
                <w:b/>
                <w:sz w:val="24"/>
              </w:rPr>
              <w:t xml:space="preserve">审查内容</w:t>
            </w:r>
            <w:r>
              <w:rPr>
                <w:b/>
                <w:sz w:val="24"/>
              </w:rPr>
            </w:r>
            <w:r/>
          </w:p>
        </w:tc>
        <w:tc>
          <w:tcPr>
            <w:tcW w:w="1168" w:type="pct"/>
            <w:vAlign w:val="center"/>
            <w:textDirection w:val="lrTb"/>
            <w:noWrap w:val="false"/>
          </w:tcPr>
          <w:p>
            <w:pPr>
              <w:pStyle w:val="730"/>
              <w:jc w:val="center"/>
              <w:widowControl/>
              <w:rPr>
                <w:b/>
                <w:sz w:val="24"/>
              </w:rPr>
            </w:pPr>
            <w:r>
              <w:rPr>
                <w:rFonts w:hint="eastAsia"/>
                <w:b/>
                <w:sz w:val="24"/>
              </w:rPr>
              <w:t xml:space="preserve">格式要求</w:t>
            </w:r>
            <w:r>
              <w:rPr>
                <w:b/>
                <w:sz w:val="24"/>
              </w:rPr>
            </w:r>
            <w:r/>
          </w:p>
        </w:tc>
      </w:tr>
      <w:tr>
        <w:trPr>
          <w:trHeight w:val="685"/>
        </w:trPr>
        <w:tc>
          <w:tcPr>
            <w:tcW w:w="481" w:type="pct"/>
            <w:vAlign w:val="center"/>
            <w:textDirection w:val="lrTb"/>
            <w:noWrap w:val="false"/>
          </w:tcPr>
          <w:p>
            <w:pPr>
              <w:pStyle w:val="730"/>
              <w:jc w:val="center"/>
              <w:widowControl/>
              <w:rPr>
                <w:sz w:val="24"/>
              </w:rPr>
            </w:pPr>
            <w:r>
              <w:rPr>
                <w:sz w:val="24"/>
              </w:rPr>
              <w:t xml:space="preserve">1</w:t>
            </w:r>
            <w:r>
              <w:rPr>
                <w:sz w:val="24"/>
              </w:rPr>
            </w:r>
            <w:r/>
          </w:p>
        </w:tc>
        <w:tc>
          <w:tcPr>
            <w:tcW w:w="946" w:type="pct"/>
            <w:vAlign w:val="center"/>
            <w:textDirection w:val="lrTb"/>
            <w:noWrap w:val="false"/>
          </w:tcPr>
          <w:p>
            <w:pPr>
              <w:pStyle w:val="730"/>
              <w:jc w:val="left"/>
              <w:widowControl/>
              <w:rPr>
                <w:sz w:val="24"/>
              </w:rPr>
            </w:pPr>
            <w:r>
              <w:rPr>
                <w:rFonts w:hint="eastAsia"/>
                <w:sz w:val="24"/>
              </w:rPr>
              <w:t xml:space="preserve">投标函</w:t>
            </w:r>
            <w:r>
              <w:rPr>
                <w:sz w:val="24"/>
              </w:rPr>
            </w:r>
            <w:r/>
          </w:p>
        </w:tc>
        <w:tc>
          <w:tcPr>
            <w:tcW w:w="2403" w:type="pct"/>
            <w:vAlign w:val="center"/>
            <w:textDirection w:val="lrTb"/>
            <w:noWrap w:val="false"/>
          </w:tcPr>
          <w:p>
            <w:pPr>
              <w:pStyle w:val="730"/>
              <w:jc w:val="left"/>
              <w:widowControl/>
              <w:rPr>
                <w:sz w:val="24"/>
              </w:rPr>
            </w:pPr>
            <w:r>
              <w:rPr>
                <w:rFonts w:hint="eastAsia"/>
                <w:sz w:val="24"/>
              </w:rPr>
              <w:t xml:space="preserve">投标函</w:t>
            </w:r>
            <w:r>
              <w:rPr>
                <w:sz w:val="24"/>
              </w:rPr>
              <w:t xml:space="preserve">；</w:t>
            </w:r>
            <w:r>
              <w:rPr>
                <w:sz w:val="24"/>
              </w:rPr>
            </w:r>
            <w:r/>
          </w:p>
        </w:tc>
        <w:tc>
          <w:tcPr>
            <w:tcW w:w="1168" w:type="pct"/>
            <w:vAlign w:val="center"/>
            <w:textDirection w:val="lrTb"/>
            <w:noWrap w:val="false"/>
          </w:tcPr>
          <w:p>
            <w:pPr>
              <w:pStyle w:val="730"/>
              <w:jc w:val="left"/>
              <w:widowControl/>
              <w:rPr>
                <w:sz w:val="24"/>
              </w:rPr>
            </w:pPr>
            <w:r>
              <w:rPr>
                <w:sz w:val="24"/>
              </w:rPr>
              <w:t xml:space="preserve">格式见《投标文件格式》</w:t>
            </w:r>
            <w:r>
              <w:rPr>
                <w:sz w:val="24"/>
              </w:rPr>
            </w:r>
            <w:r/>
          </w:p>
        </w:tc>
      </w:tr>
      <w:tr>
        <w:trPr>
          <w:trHeight w:val="685"/>
        </w:trPr>
        <w:tc>
          <w:tcPr>
            <w:tcW w:w="481" w:type="pct"/>
            <w:vAlign w:val="center"/>
            <w:textDirection w:val="lrTb"/>
            <w:noWrap w:val="false"/>
          </w:tcPr>
          <w:p>
            <w:pPr>
              <w:pStyle w:val="730"/>
              <w:jc w:val="center"/>
              <w:widowControl/>
              <w:rPr>
                <w:sz w:val="24"/>
              </w:rPr>
            </w:pPr>
            <w:r>
              <w:rPr>
                <w:sz w:val="24"/>
              </w:rPr>
              <w:t xml:space="preserve">2</w:t>
            </w:r>
            <w:r>
              <w:rPr>
                <w:sz w:val="24"/>
              </w:rPr>
            </w:r>
            <w:r/>
          </w:p>
        </w:tc>
        <w:tc>
          <w:tcPr>
            <w:tcW w:w="946" w:type="pct"/>
            <w:vAlign w:val="center"/>
            <w:textDirection w:val="lrTb"/>
            <w:noWrap w:val="false"/>
          </w:tcPr>
          <w:p>
            <w:pPr>
              <w:pStyle w:val="730"/>
              <w:jc w:val="left"/>
              <w:widowControl/>
              <w:rPr>
                <w:sz w:val="24"/>
              </w:rPr>
            </w:pPr>
            <w:r>
              <w:rPr>
                <w:sz w:val="24"/>
              </w:rPr>
              <w:t xml:space="preserve">投标完整性</w:t>
            </w:r>
            <w:r>
              <w:rPr>
                <w:sz w:val="24"/>
              </w:rPr>
            </w:r>
            <w:r/>
          </w:p>
        </w:tc>
        <w:tc>
          <w:tcPr>
            <w:tcW w:w="2403" w:type="pct"/>
            <w:vAlign w:val="center"/>
            <w:textDirection w:val="lrTb"/>
            <w:noWrap w:val="false"/>
          </w:tcPr>
          <w:p>
            <w:pPr>
              <w:pStyle w:val="730"/>
              <w:jc w:val="left"/>
              <w:widowControl/>
              <w:rPr>
                <w:sz w:val="24"/>
              </w:rPr>
            </w:pPr>
            <w:r>
              <w:rPr>
                <w:rFonts w:hint="eastAsia"/>
                <w:sz w:val="24"/>
              </w:rPr>
              <w:t xml:space="preserve">报价明细表未有缺项、漏项；</w:t>
            </w:r>
            <w:r>
              <w:rPr>
                <w:sz w:val="24"/>
              </w:rPr>
            </w:r>
            <w:r/>
          </w:p>
        </w:tc>
        <w:tc>
          <w:tcPr>
            <w:tcW w:w="1168" w:type="pct"/>
            <w:vAlign w:val="center"/>
            <w:textDirection w:val="lrTb"/>
            <w:noWrap w:val="false"/>
          </w:tcPr>
          <w:p>
            <w:pPr>
              <w:pStyle w:val="730"/>
              <w:jc w:val="left"/>
              <w:widowControl/>
              <w:rPr>
                <w:sz w:val="24"/>
              </w:rPr>
            </w:pPr>
            <w:r>
              <w:rPr>
                <w:sz w:val="24"/>
              </w:rPr>
              <w:t xml:space="preserve">格式见《</w:t>
            </w:r>
            <w:r>
              <w:rPr>
                <w:rFonts w:hint="eastAsia"/>
                <w:sz w:val="24"/>
              </w:rPr>
              <w:t xml:space="preserve">报价</w:t>
            </w:r>
            <w:r>
              <w:rPr>
                <w:sz w:val="24"/>
              </w:rPr>
              <w:t xml:space="preserve">明细表》</w:t>
            </w:r>
            <w:r>
              <w:rPr>
                <w:sz w:val="24"/>
              </w:rPr>
            </w:r>
            <w:r/>
          </w:p>
        </w:tc>
      </w:tr>
      <w:tr>
        <w:trPr>
          <w:trHeight w:val="685"/>
        </w:trPr>
        <w:tc>
          <w:tcPr>
            <w:tcW w:w="481" w:type="pct"/>
            <w:vAlign w:val="center"/>
            <w:textDirection w:val="lrTb"/>
            <w:noWrap w:val="false"/>
          </w:tcPr>
          <w:p>
            <w:pPr>
              <w:pStyle w:val="730"/>
              <w:jc w:val="center"/>
              <w:widowControl/>
              <w:rPr>
                <w:sz w:val="24"/>
              </w:rPr>
            </w:pPr>
            <w:r>
              <w:rPr>
                <w:sz w:val="24"/>
              </w:rPr>
              <w:t xml:space="preserve">3</w:t>
            </w:r>
            <w:r>
              <w:rPr>
                <w:sz w:val="24"/>
              </w:rPr>
            </w:r>
            <w:r/>
          </w:p>
        </w:tc>
        <w:tc>
          <w:tcPr>
            <w:tcW w:w="946" w:type="pct"/>
            <w:vAlign w:val="center"/>
            <w:textDirection w:val="lrTb"/>
            <w:noWrap w:val="false"/>
          </w:tcPr>
          <w:p>
            <w:pPr>
              <w:pStyle w:val="730"/>
              <w:jc w:val="left"/>
              <w:widowControl/>
              <w:rPr>
                <w:sz w:val="24"/>
              </w:rPr>
            </w:pPr>
            <w:r>
              <w:rPr>
                <w:sz w:val="24"/>
              </w:rPr>
              <w:t xml:space="preserve">投标报价</w:t>
            </w:r>
            <w:r>
              <w:rPr>
                <w:sz w:val="24"/>
              </w:rPr>
            </w:r>
            <w:r/>
          </w:p>
        </w:tc>
        <w:tc>
          <w:tcPr>
            <w:tcW w:w="2403" w:type="pct"/>
            <w:vAlign w:val="center"/>
            <w:textDirection w:val="lrTb"/>
            <w:noWrap w:val="false"/>
          </w:tcPr>
          <w:p>
            <w:pPr>
              <w:pStyle w:val="730"/>
              <w:jc w:val="left"/>
              <w:widowControl/>
              <w:rPr>
                <w:sz w:val="24"/>
              </w:rPr>
            </w:pPr>
            <w:r>
              <w:rPr>
                <w:rFonts w:hint="eastAsia"/>
                <w:sz w:val="24"/>
              </w:rPr>
              <w:t xml:space="preserve">投标报价未超过最高限价（总价最高限价及单价最高限价）或预算价的</w:t>
            </w:r>
            <w:r>
              <w:rPr>
                <w:sz w:val="24"/>
              </w:rPr>
              <w:t xml:space="preserve">；</w:t>
            </w:r>
            <w:r>
              <w:rPr>
                <w:sz w:val="24"/>
              </w:rPr>
            </w:r>
            <w:r/>
          </w:p>
        </w:tc>
        <w:tc>
          <w:tcPr>
            <w:tcW w:w="1168" w:type="pct"/>
            <w:vAlign w:val="center"/>
            <w:textDirection w:val="lrTb"/>
            <w:noWrap w:val="false"/>
          </w:tcPr>
          <w:p>
            <w:pPr>
              <w:pStyle w:val="730"/>
              <w:jc w:val="left"/>
              <w:widowControl/>
              <w:rPr>
                <w:sz w:val="24"/>
              </w:rPr>
            </w:pPr>
            <w:r>
              <w:rPr>
                <w:sz w:val="24"/>
              </w:rPr>
            </w:r>
            <w:r/>
          </w:p>
        </w:tc>
      </w:tr>
      <w:tr>
        <w:trPr>
          <w:trHeight w:val="685"/>
        </w:trPr>
        <w:tc>
          <w:tcPr>
            <w:tcW w:w="481" w:type="pct"/>
            <w:vAlign w:val="center"/>
            <w:textDirection w:val="lrTb"/>
            <w:noWrap w:val="false"/>
          </w:tcPr>
          <w:p>
            <w:pPr>
              <w:pStyle w:val="730"/>
              <w:jc w:val="center"/>
              <w:widowControl/>
              <w:rPr>
                <w:sz w:val="24"/>
              </w:rPr>
            </w:pPr>
            <w:r>
              <w:rPr>
                <w:sz w:val="24"/>
              </w:rPr>
              <w:t xml:space="preserve">4</w:t>
            </w:r>
            <w:r>
              <w:rPr>
                <w:sz w:val="24"/>
              </w:rPr>
            </w:r>
            <w:r/>
          </w:p>
        </w:tc>
        <w:tc>
          <w:tcPr>
            <w:tcW w:w="946" w:type="pct"/>
            <w:vAlign w:val="center"/>
            <w:textDirection w:val="lrTb"/>
            <w:noWrap w:val="false"/>
          </w:tcPr>
          <w:p>
            <w:pPr>
              <w:pStyle w:val="730"/>
              <w:jc w:val="left"/>
              <w:widowControl/>
              <w:rPr>
                <w:sz w:val="24"/>
              </w:rPr>
            </w:pPr>
            <w:r>
              <w:rPr>
                <w:sz w:val="24"/>
              </w:rPr>
              <w:t xml:space="preserve">报价唯一性</w:t>
            </w:r>
            <w:r>
              <w:rPr>
                <w:sz w:val="24"/>
              </w:rPr>
            </w:r>
            <w:r/>
          </w:p>
        </w:tc>
        <w:tc>
          <w:tcPr>
            <w:tcW w:w="2403" w:type="pct"/>
            <w:vAlign w:val="center"/>
            <w:textDirection w:val="lrTb"/>
            <w:noWrap w:val="false"/>
          </w:tcPr>
          <w:p>
            <w:pPr>
              <w:pStyle w:val="730"/>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rPr>
                <w:sz w:val="24"/>
              </w:rPr>
            </w:r>
            <w:r/>
          </w:p>
        </w:tc>
        <w:tc>
          <w:tcPr>
            <w:tcW w:w="1168" w:type="pct"/>
            <w:vAlign w:val="center"/>
            <w:textDirection w:val="lrTb"/>
            <w:noWrap w:val="false"/>
          </w:tcPr>
          <w:p>
            <w:pPr>
              <w:pStyle w:val="730"/>
              <w:jc w:val="left"/>
              <w:widowControl/>
              <w:rPr>
                <w:sz w:val="24"/>
              </w:rPr>
            </w:pPr>
            <w:r>
              <w:rPr>
                <w:sz w:val="24"/>
              </w:rPr>
            </w:r>
            <w:r/>
          </w:p>
        </w:tc>
      </w:tr>
      <w:tr>
        <w:trPr>
          <w:trHeight w:val="685"/>
        </w:trPr>
        <w:tc>
          <w:tcPr>
            <w:tcW w:w="481" w:type="pct"/>
            <w:vAlign w:val="center"/>
            <w:textDirection w:val="lrTb"/>
            <w:noWrap w:val="false"/>
          </w:tcPr>
          <w:p>
            <w:pPr>
              <w:pStyle w:val="730"/>
              <w:jc w:val="center"/>
              <w:widowControl/>
              <w:rPr>
                <w:sz w:val="24"/>
              </w:rPr>
            </w:pPr>
            <w:r>
              <w:rPr>
                <w:sz w:val="24"/>
              </w:rPr>
              <w:t xml:space="preserve">5</w:t>
            </w:r>
            <w:r>
              <w:rPr>
                <w:sz w:val="24"/>
              </w:rPr>
            </w:r>
            <w:r/>
          </w:p>
        </w:tc>
        <w:tc>
          <w:tcPr>
            <w:tcW w:w="946" w:type="pct"/>
            <w:vAlign w:val="center"/>
            <w:textDirection w:val="lrTb"/>
            <w:noWrap w:val="false"/>
          </w:tcPr>
          <w:p>
            <w:pPr>
              <w:pStyle w:val="730"/>
              <w:jc w:val="left"/>
              <w:widowControl/>
              <w:rPr>
                <w:sz w:val="24"/>
              </w:rPr>
            </w:pPr>
            <w:r>
              <w:rPr>
                <w:sz w:val="24"/>
              </w:rPr>
              <w:t xml:space="preserve">投标有效期</w:t>
            </w:r>
            <w:r>
              <w:rPr>
                <w:sz w:val="24"/>
              </w:rPr>
            </w:r>
            <w:r/>
          </w:p>
        </w:tc>
        <w:tc>
          <w:tcPr>
            <w:tcW w:w="2403" w:type="pct"/>
            <w:vAlign w:val="center"/>
            <w:textDirection w:val="lrTb"/>
            <w:noWrap w:val="false"/>
          </w:tcPr>
          <w:p>
            <w:pPr>
              <w:pStyle w:val="730"/>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rPr>
                <w:sz w:val="24"/>
              </w:rPr>
            </w:r>
            <w:r/>
          </w:p>
        </w:tc>
        <w:tc>
          <w:tcPr>
            <w:tcW w:w="1168" w:type="pct"/>
            <w:vAlign w:val="center"/>
            <w:textDirection w:val="lrTb"/>
            <w:noWrap w:val="false"/>
          </w:tcPr>
          <w:p>
            <w:pPr>
              <w:pStyle w:val="730"/>
              <w:jc w:val="left"/>
              <w:widowControl/>
              <w:rPr>
                <w:sz w:val="24"/>
              </w:rPr>
            </w:pPr>
            <w:r>
              <w:rPr>
                <w:sz w:val="24"/>
              </w:rPr>
            </w:r>
            <w:r/>
          </w:p>
        </w:tc>
      </w:tr>
      <w:tr>
        <w:trPr>
          <w:trHeight w:val="685"/>
        </w:trPr>
        <w:tc>
          <w:tcPr>
            <w:tcW w:w="481" w:type="pct"/>
            <w:vAlign w:val="center"/>
            <w:textDirection w:val="lrTb"/>
            <w:noWrap w:val="false"/>
          </w:tcPr>
          <w:p>
            <w:pPr>
              <w:pStyle w:val="730"/>
              <w:jc w:val="center"/>
              <w:widowControl/>
              <w:rPr>
                <w:sz w:val="24"/>
              </w:rPr>
            </w:pPr>
            <w:r>
              <w:rPr>
                <w:sz w:val="24"/>
              </w:rPr>
              <w:t xml:space="preserve">6</w:t>
            </w:r>
            <w:r>
              <w:rPr>
                <w:sz w:val="24"/>
              </w:rPr>
            </w:r>
            <w:r/>
          </w:p>
        </w:tc>
        <w:tc>
          <w:tcPr>
            <w:tcW w:w="946" w:type="pct"/>
            <w:vAlign w:val="center"/>
            <w:textDirection w:val="lrTb"/>
            <w:noWrap w:val="false"/>
          </w:tcPr>
          <w:p>
            <w:pPr>
              <w:pStyle w:val="730"/>
              <w:jc w:val="left"/>
              <w:widowControl/>
              <w:rPr>
                <w:sz w:val="24"/>
              </w:rPr>
            </w:pPr>
            <w:r>
              <w:rPr>
                <w:sz w:val="24"/>
              </w:rPr>
              <w:t xml:space="preserve">签署、加盖公章</w:t>
            </w:r>
            <w:r>
              <w:rPr>
                <w:sz w:val="24"/>
              </w:rPr>
            </w:r>
            <w:r/>
          </w:p>
        </w:tc>
        <w:tc>
          <w:tcPr>
            <w:tcW w:w="2403" w:type="pct"/>
            <w:vAlign w:val="center"/>
            <w:textDirection w:val="lrTb"/>
            <w:noWrap w:val="false"/>
          </w:tcPr>
          <w:p>
            <w:pPr>
              <w:pStyle w:val="730"/>
              <w:jc w:val="left"/>
              <w:widowControl/>
              <w:rPr>
                <w:sz w:val="24"/>
              </w:rPr>
            </w:pPr>
            <w:r>
              <w:rPr>
                <w:sz w:val="24"/>
              </w:rPr>
              <w:t xml:space="preserve">按照招标文件要求签署、加盖公章的；</w:t>
            </w:r>
            <w:r>
              <w:rPr>
                <w:sz w:val="24"/>
              </w:rPr>
            </w:r>
            <w:r/>
          </w:p>
        </w:tc>
        <w:tc>
          <w:tcPr>
            <w:tcW w:w="1168" w:type="pct"/>
            <w:vAlign w:val="center"/>
            <w:textDirection w:val="lrTb"/>
            <w:noWrap w:val="false"/>
          </w:tcPr>
          <w:p>
            <w:pPr>
              <w:pStyle w:val="730"/>
              <w:jc w:val="left"/>
              <w:widowControl/>
              <w:rPr>
                <w:sz w:val="24"/>
              </w:rPr>
            </w:pPr>
            <w:r>
              <w:rPr>
                <w:sz w:val="24"/>
              </w:rPr>
            </w:r>
            <w:r/>
          </w:p>
        </w:tc>
      </w:tr>
      <w:tr>
        <w:trPr>
          <w:trHeight w:val="685"/>
        </w:trPr>
        <w:tc>
          <w:tcPr>
            <w:tcW w:w="481" w:type="pct"/>
            <w:vAlign w:val="center"/>
            <w:textDirection w:val="lrTb"/>
            <w:noWrap w:val="false"/>
          </w:tcPr>
          <w:p>
            <w:pPr>
              <w:pStyle w:val="730"/>
              <w:jc w:val="center"/>
              <w:widowControl/>
              <w:rPr>
                <w:sz w:val="24"/>
              </w:rPr>
            </w:pPr>
            <w:r>
              <w:rPr>
                <w:rFonts w:hint="eastAsia"/>
                <w:sz w:val="24"/>
              </w:rPr>
              <w:t xml:space="preserve">7</w:t>
            </w:r>
            <w:r>
              <w:rPr>
                <w:sz w:val="24"/>
              </w:rPr>
            </w:r>
            <w:r/>
          </w:p>
        </w:tc>
        <w:tc>
          <w:tcPr>
            <w:tcW w:w="946" w:type="pct"/>
            <w:vAlign w:val="center"/>
            <w:textDirection w:val="lrTb"/>
            <w:noWrap w:val="false"/>
          </w:tcPr>
          <w:p>
            <w:pPr>
              <w:pStyle w:val="730"/>
              <w:jc w:val="left"/>
              <w:widowControl/>
              <w:rPr>
                <w:sz w:val="24"/>
              </w:rPr>
            </w:pPr>
            <w:r>
              <w:rPr>
                <w:rFonts w:hint="eastAsia"/>
                <w:sz w:val="24"/>
              </w:rPr>
              <w:t xml:space="preserve">实质性格式</w:t>
            </w:r>
            <w:r>
              <w:rPr>
                <w:sz w:val="24"/>
              </w:rPr>
            </w:r>
            <w:r/>
          </w:p>
        </w:tc>
        <w:tc>
          <w:tcPr>
            <w:tcW w:w="2403" w:type="pct"/>
            <w:vAlign w:val="center"/>
            <w:textDirection w:val="lrTb"/>
            <w:noWrap w:val="false"/>
          </w:tcPr>
          <w:p>
            <w:pPr>
              <w:pStyle w:val="730"/>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sz w:val="24"/>
              </w:rPr>
            </w:r>
            <w:r/>
          </w:p>
        </w:tc>
        <w:tc>
          <w:tcPr>
            <w:tcW w:w="1168" w:type="pct"/>
            <w:vAlign w:val="center"/>
            <w:textDirection w:val="lrTb"/>
            <w:noWrap w:val="false"/>
          </w:tcPr>
          <w:p>
            <w:pPr>
              <w:pStyle w:val="730"/>
              <w:jc w:val="left"/>
              <w:widowControl/>
              <w:rPr>
                <w:sz w:val="24"/>
              </w:rPr>
            </w:pPr>
            <w:r>
              <w:rPr>
                <w:sz w:val="24"/>
              </w:rPr>
            </w:r>
            <w:r/>
          </w:p>
        </w:tc>
      </w:tr>
      <w:tr>
        <w:trPr>
          <w:trHeight w:val="685"/>
        </w:trPr>
        <w:tc>
          <w:tcPr>
            <w:tcW w:w="481" w:type="pct"/>
            <w:vAlign w:val="center"/>
            <w:textDirection w:val="lrTb"/>
            <w:noWrap w:val="false"/>
          </w:tcPr>
          <w:p>
            <w:pPr>
              <w:pStyle w:val="730"/>
              <w:jc w:val="center"/>
              <w:widowControl/>
              <w:rPr>
                <w:sz w:val="24"/>
              </w:rPr>
            </w:pPr>
            <w:r>
              <w:rPr>
                <w:sz w:val="24"/>
              </w:rPr>
              <w:t xml:space="preserve">8</w:t>
            </w:r>
            <w:r>
              <w:rPr>
                <w:sz w:val="24"/>
              </w:rPr>
            </w:r>
            <w:r/>
          </w:p>
        </w:tc>
        <w:tc>
          <w:tcPr>
            <w:tcW w:w="946" w:type="pct"/>
            <w:vAlign w:val="center"/>
            <w:textDirection w:val="lrTb"/>
            <w:noWrap w:val="false"/>
          </w:tcPr>
          <w:p>
            <w:pPr>
              <w:pStyle w:val="730"/>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2403" w:type="pct"/>
            <w:vAlign w:val="center"/>
            <w:textDirection w:val="lrTb"/>
            <w:noWrap w:val="false"/>
          </w:tcPr>
          <w:p>
            <w:pPr>
              <w:pStyle w:val="730"/>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rPr>
                <w:sz w:val="24"/>
              </w:rPr>
            </w:r>
            <w:r/>
          </w:p>
        </w:tc>
        <w:tc>
          <w:tcPr>
            <w:tcW w:w="1168" w:type="pct"/>
            <w:vAlign w:val="center"/>
            <w:textDirection w:val="lrTb"/>
            <w:noWrap w:val="false"/>
          </w:tcPr>
          <w:p>
            <w:pPr>
              <w:pStyle w:val="730"/>
              <w:jc w:val="left"/>
              <w:widowControl/>
              <w:rPr>
                <w:sz w:val="24"/>
              </w:rPr>
            </w:pPr>
            <w:r>
              <w:rPr>
                <w:sz w:val="24"/>
              </w:rPr>
            </w:r>
            <w:r/>
          </w:p>
        </w:tc>
      </w:tr>
      <w:tr>
        <w:trPr>
          <w:trHeight w:val="685"/>
        </w:trPr>
        <w:tc>
          <w:tcPr>
            <w:tcW w:w="481" w:type="pct"/>
            <w:vAlign w:val="center"/>
            <w:textDirection w:val="lrTb"/>
            <w:noWrap w:val="false"/>
          </w:tcPr>
          <w:p>
            <w:pPr>
              <w:pStyle w:val="730"/>
              <w:jc w:val="center"/>
              <w:widowControl/>
              <w:rPr>
                <w:sz w:val="24"/>
              </w:rPr>
            </w:pPr>
            <w:r>
              <w:rPr>
                <w:sz w:val="24"/>
              </w:rPr>
              <w:t xml:space="preserve">9</w:t>
            </w:r>
            <w:r>
              <w:rPr>
                <w:sz w:val="24"/>
              </w:rPr>
            </w:r>
            <w:r/>
          </w:p>
        </w:tc>
        <w:tc>
          <w:tcPr>
            <w:tcW w:w="946" w:type="pct"/>
            <w:vAlign w:val="center"/>
            <w:textDirection w:val="lrTb"/>
            <w:noWrap w:val="false"/>
          </w:tcPr>
          <w:p>
            <w:pPr>
              <w:pStyle w:val="730"/>
              <w:jc w:val="left"/>
              <w:widowControl/>
              <w:rPr>
                <w:sz w:val="24"/>
              </w:rPr>
            </w:pPr>
            <w:r>
              <w:rPr>
                <w:sz w:val="24"/>
              </w:rPr>
              <w:t xml:space="preserve">分包承担主体资质（如有）</w:t>
            </w:r>
            <w:r>
              <w:rPr>
                <w:sz w:val="24"/>
              </w:rPr>
            </w:r>
            <w:r/>
          </w:p>
        </w:tc>
        <w:tc>
          <w:tcPr>
            <w:tcW w:w="2403" w:type="pct"/>
            <w:vAlign w:val="center"/>
            <w:textDirection w:val="lrTb"/>
            <w:noWrap w:val="false"/>
          </w:tcPr>
          <w:p>
            <w:pPr>
              <w:pStyle w:val="730"/>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c>
          <w:tcPr>
            <w:tcW w:w="1168" w:type="pct"/>
            <w:vAlign w:val="center"/>
            <w:textDirection w:val="lrTb"/>
            <w:noWrap w:val="false"/>
          </w:tcPr>
          <w:p>
            <w:pPr>
              <w:pStyle w:val="730"/>
              <w:jc w:val="left"/>
              <w:widowControl/>
              <w:rPr>
                <w:sz w:val="24"/>
              </w:rPr>
            </w:pPr>
            <w:r>
              <w:rPr>
                <w:sz w:val="24"/>
              </w:rPr>
            </w:r>
            <w:r/>
          </w:p>
        </w:tc>
      </w:tr>
      <w:tr>
        <w:trPr>
          <w:trHeight w:val="685"/>
        </w:trPr>
        <w:tc>
          <w:tcPr>
            <w:tcW w:w="481" w:type="pct"/>
            <w:vAlign w:val="center"/>
            <w:textDirection w:val="lrTb"/>
            <w:noWrap w:val="false"/>
          </w:tcPr>
          <w:p>
            <w:pPr>
              <w:pStyle w:val="730"/>
              <w:jc w:val="center"/>
              <w:widowControl/>
              <w:rPr>
                <w:sz w:val="24"/>
              </w:rPr>
            </w:pPr>
            <w:r>
              <w:rPr>
                <w:sz w:val="24"/>
              </w:rPr>
              <w:t xml:space="preserve">10</w:t>
            </w:r>
            <w:r>
              <w:rPr>
                <w:sz w:val="24"/>
              </w:rPr>
            </w:r>
            <w:r/>
          </w:p>
        </w:tc>
        <w:tc>
          <w:tcPr>
            <w:tcW w:w="946" w:type="pct"/>
            <w:vAlign w:val="center"/>
            <w:textDirection w:val="lrTb"/>
            <w:noWrap w:val="false"/>
          </w:tcPr>
          <w:p>
            <w:pPr>
              <w:pStyle w:val="730"/>
              <w:jc w:val="left"/>
              <w:widowControl/>
              <w:rPr>
                <w:sz w:val="24"/>
              </w:rPr>
            </w:pPr>
            <w:r>
              <w:rPr>
                <w:sz w:val="24"/>
              </w:rPr>
              <w:t xml:space="preserve">分包意向协</w:t>
            </w:r>
            <w:r>
              <w:rPr>
                <w:sz w:val="24"/>
              </w:rPr>
              <w:t xml:space="preserve">议（如有）</w:t>
            </w:r>
            <w:r>
              <w:rPr>
                <w:sz w:val="24"/>
              </w:rPr>
            </w:r>
            <w:r/>
          </w:p>
        </w:tc>
        <w:tc>
          <w:tcPr>
            <w:tcW w:w="2403" w:type="pct"/>
            <w:vAlign w:val="center"/>
            <w:textDirection w:val="lrTb"/>
            <w:noWrap w:val="false"/>
          </w:tcPr>
          <w:p>
            <w:pPr>
              <w:pStyle w:val="730"/>
              <w:jc w:val="left"/>
              <w:widowControl/>
              <w:rPr>
                <w:sz w:val="24"/>
              </w:rPr>
            </w:pPr>
            <w:r>
              <w:rPr>
                <w:sz w:val="24"/>
              </w:rPr>
              <w:t xml:space="preserve">按招标文件规定签订并提供分包意向协议原件的电子件的；</w:t>
            </w:r>
            <w:r>
              <w:rPr>
                <w:rFonts w:hint="eastAsia"/>
                <w:sz w:val="24"/>
              </w:rPr>
              <w:t xml:space="preserve">（如有）</w:t>
            </w:r>
            <w:r>
              <w:rPr>
                <w:sz w:val="24"/>
              </w:rPr>
            </w:r>
            <w:r/>
          </w:p>
        </w:tc>
        <w:tc>
          <w:tcPr>
            <w:tcW w:w="1168" w:type="pct"/>
            <w:vAlign w:val="center"/>
            <w:textDirection w:val="lrTb"/>
            <w:noWrap w:val="false"/>
          </w:tcPr>
          <w:p>
            <w:pPr>
              <w:pStyle w:val="730"/>
              <w:jc w:val="left"/>
              <w:widowControl/>
              <w:rPr>
                <w:sz w:val="24"/>
              </w:rPr>
            </w:pPr>
            <w:r>
              <w:rPr>
                <w:sz w:val="24"/>
              </w:rPr>
            </w:r>
            <w:r/>
          </w:p>
        </w:tc>
      </w:tr>
      <w:tr>
        <w:trPr>
          <w:trHeight w:val="685"/>
        </w:trPr>
        <w:tc>
          <w:tcPr>
            <w:tcW w:w="481" w:type="pct"/>
            <w:vAlign w:val="center"/>
            <w:textDirection w:val="lrTb"/>
            <w:noWrap w:val="false"/>
          </w:tcPr>
          <w:p>
            <w:pPr>
              <w:pStyle w:val="730"/>
              <w:jc w:val="center"/>
              <w:widowControl/>
              <w:rPr>
                <w:sz w:val="24"/>
              </w:rPr>
            </w:pPr>
            <w:r>
              <w:rPr>
                <w:sz w:val="24"/>
              </w:rPr>
              <w:t xml:space="preserve">11</w:t>
            </w:r>
            <w:r>
              <w:rPr>
                <w:sz w:val="24"/>
              </w:rPr>
            </w:r>
            <w:r/>
          </w:p>
        </w:tc>
        <w:tc>
          <w:tcPr>
            <w:tcW w:w="946" w:type="pct"/>
            <w:vAlign w:val="center"/>
            <w:textDirection w:val="lrTb"/>
            <w:noWrap w:val="false"/>
          </w:tcPr>
          <w:p>
            <w:pPr>
              <w:pStyle w:val="730"/>
              <w:jc w:val="left"/>
              <w:widowControl/>
              <w:rPr>
                <w:sz w:val="24"/>
              </w:rPr>
            </w:pPr>
            <w:r>
              <w:rPr>
                <w:sz w:val="24"/>
              </w:rPr>
              <w:t xml:space="preserve">报价的修正（如有）</w:t>
            </w:r>
            <w:r>
              <w:rPr>
                <w:sz w:val="24"/>
              </w:rPr>
            </w:r>
            <w:r/>
          </w:p>
        </w:tc>
        <w:tc>
          <w:tcPr>
            <w:tcW w:w="2403" w:type="pct"/>
            <w:vAlign w:val="center"/>
            <w:textDirection w:val="lrTb"/>
            <w:noWrap w:val="false"/>
          </w:tcPr>
          <w:p>
            <w:pPr>
              <w:pStyle w:val="730"/>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rPr>
                <w:sz w:val="24"/>
              </w:rPr>
            </w:r>
            <w:r/>
          </w:p>
        </w:tc>
        <w:tc>
          <w:tcPr>
            <w:tcW w:w="1168" w:type="pct"/>
            <w:vAlign w:val="center"/>
            <w:textDirection w:val="lrTb"/>
            <w:noWrap w:val="false"/>
          </w:tcPr>
          <w:p>
            <w:pPr>
              <w:pStyle w:val="730"/>
              <w:jc w:val="left"/>
              <w:widowControl/>
              <w:rPr>
                <w:sz w:val="24"/>
              </w:rPr>
            </w:pPr>
            <w:r>
              <w:rPr>
                <w:sz w:val="24"/>
              </w:rPr>
            </w:r>
            <w:r/>
          </w:p>
        </w:tc>
      </w:tr>
      <w:tr>
        <w:trPr>
          <w:trHeight w:val="685"/>
        </w:trPr>
        <w:tc>
          <w:tcPr>
            <w:tcW w:w="481" w:type="pct"/>
            <w:vAlign w:val="center"/>
            <w:textDirection w:val="lrTb"/>
            <w:noWrap w:val="false"/>
          </w:tcPr>
          <w:p>
            <w:pPr>
              <w:pStyle w:val="730"/>
              <w:jc w:val="center"/>
              <w:widowControl/>
              <w:rPr>
                <w:sz w:val="24"/>
              </w:rPr>
            </w:pPr>
            <w:r>
              <w:rPr>
                <w:sz w:val="24"/>
              </w:rPr>
              <w:t xml:space="preserve">12</w:t>
            </w:r>
            <w:r>
              <w:rPr>
                <w:sz w:val="24"/>
              </w:rPr>
            </w:r>
            <w:r/>
          </w:p>
        </w:tc>
        <w:tc>
          <w:tcPr>
            <w:tcW w:w="946" w:type="pct"/>
            <w:vAlign w:val="center"/>
            <w:textDirection w:val="lrTb"/>
            <w:noWrap w:val="false"/>
          </w:tcPr>
          <w:p>
            <w:pPr>
              <w:pStyle w:val="730"/>
              <w:jc w:val="left"/>
              <w:widowControl/>
              <w:rPr>
                <w:sz w:val="24"/>
              </w:rPr>
            </w:pPr>
            <w:r>
              <w:rPr>
                <w:sz w:val="24"/>
              </w:rPr>
              <w:t xml:space="preserve">报价合理性</w:t>
            </w:r>
            <w:r>
              <w:rPr>
                <w:sz w:val="24"/>
              </w:rPr>
            </w:r>
            <w:r/>
          </w:p>
        </w:tc>
        <w:tc>
          <w:tcPr>
            <w:tcW w:w="2403" w:type="pct"/>
            <w:vAlign w:val="center"/>
            <w:textDirection w:val="lrTb"/>
            <w:noWrap w:val="false"/>
          </w:tcPr>
          <w:p>
            <w:pPr>
              <w:pStyle w:val="730"/>
              <w:jc w:val="left"/>
              <w:widowControl/>
              <w:rPr>
                <w:color w:val="000000"/>
                <w:sz w:val="24"/>
              </w:rPr>
            </w:pPr>
            <w:r>
              <w:rPr>
                <w:rFonts w:hint="eastAsia"/>
                <w:color w:val="000000"/>
                <w:sz w:val="24"/>
              </w:rPr>
              <w:t xml:space="preserve">根据财政部《关于推动解决政府采购异常低价问题的通知》财库〔2026〕2号文件之规定：当评审过程中出现下列情形之一的，评审委员会应当启 动异常低价投标（响应）审查程序： </w:t>
            </w:r>
            <w:r>
              <w:rPr>
                <w:color w:val="000000"/>
                <w:sz w:val="24"/>
              </w:rPr>
            </w:r>
            <w:r/>
          </w:p>
          <w:p>
            <w:pPr>
              <w:pStyle w:val="730"/>
              <w:jc w:val="left"/>
              <w:widowControl/>
              <w:rPr>
                <w:color w:val="000000"/>
                <w:sz w:val="24"/>
              </w:rPr>
            </w:pPr>
            <w:r>
              <w:rPr>
                <w:rFonts w:hint="eastAsia"/>
                <w:color w:val="000000"/>
                <w:sz w:val="24"/>
              </w:rPr>
              <w:t xml:space="preserve">1.投标（响应）报价低于全部通过符合性审查供应商投标（响应）报价平均值50%的，即投标（响应）报价&lt;全部通过符合性审查供应商投标</w:t>
            </w:r>
            <w:r>
              <w:rPr>
                <w:rFonts w:hint="eastAsia"/>
                <w:color w:val="000000"/>
                <w:sz w:val="24"/>
              </w:rPr>
              <w:t xml:space="preserve">（响应）报价平均值×50%；</w:t>
            </w:r>
            <w:r>
              <w:rPr>
                <w:color w:val="000000"/>
                <w:sz w:val="24"/>
              </w:rPr>
            </w:r>
            <w:r/>
          </w:p>
          <w:p>
            <w:pPr>
              <w:pStyle w:val="730"/>
              <w:jc w:val="left"/>
              <w:widowControl/>
              <w:rPr>
                <w:color w:val="000000"/>
                <w:sz w:val="24"/>
              </w:rPr>
            </w:pPr>
            <w:r>
              <w:rPr>
                <w:rFonts w:hint="eastAsia"/>
                <w:color w:val="000000"/>
                <w:sz w:val="24"/>
              </w:rPr>
              <w:t xml:space="preserve">2.投标（响应）报价低于通过符合性审查的次低报价供应商投标（响应）报价50%的，即投标（响应）报价&lt;通过符合性审查的次低报价供应商投标（响应）报价×50%；</w:t>
            </w:r>
            <w:r>
              <w:rPr>
                <w:color w:val="000000"/>
                <w:sz w:val="24"/>
              </w:rPr>
            </w:r>
            <w:r/>
          </w:p>
          <w:p>
            <w:pPr>
              <w:pStyle w:val="730"/>
              <w:jc w:val="left"/>
              <w:widowControl/>
              <w:rPr>
                <w:color w:val="000000"/>
                <w:sz w:val="24"/>
              </w:rPr>
            </w:pPr>
            <w:r>
              <w:rPr>
                <w:rFonts w:hint="eastAsia"/>
                <w:color w:val="000000"/>
                <w:sz w:val="24"/>
              </w:rPr>
              <w:t xml:space="preserve">3.投标（响应）报价低于采购项目最高限价45%的，即投标（响应）报价&lt;采购项目最高限价×45%；</w:t>
            </w:r>
            <w:r>
              <w:rPr>
                <w:color w:val="000000"/>
                <w:sz w:val="24"/>
              </w:rPr>
            </w:r>
            <w:r/>
          </w:p>
          <w:p>
            <w:pPr>
              <w:pStyle w:val="730"/>
              <w:jc w:val="left"/>
              <w:widowControl/>
              <w:rPr>
                <w:color w:val="000000"/>
                <w:sz w:val="24"/>
              </w:rPr>
            </w:pPr>
            <w:r>
              <w:rPr>
                <w:rFonts w:hint="eastAsia"/>
                <w:color w:val="000000"/>
                <w:sz w:val="24"/>
              </w:rPr>
              <w:t xml:space="preserve">4.评审委员会基于专业判断，认为供应商报价过低，有可能影响产品质量或者不能诚信履约的其他情形。</w:t>
            </w:r>
            <w:r>
              <w:rPr>
                <w:color w:val="000000"/>
                <w:sz w:val="24"/>
              </w:rPr>
            </w:r>
            <w:r/>
          </w:p>
          <w:p>
            <w:pPr>
              <w:pStyle w:val="730"/>
              <w:jc w:val="left"/>
              <w:widowControl/>
              <w:rPr>
                <w:color w:val="000000"/>
                <w:sz w:val="24"/>
              </w:rPr>
            </w:pPr>
            <w:r>
              <w:rPr>
                <w:rFonts w:hint="eastAsia"/>
                <w:color w:val="000000"/>
                <w:sz w:val="24"/>
              </w:rPr>
              <w:t xml:space="preserve">评审委员会启动异常低价投标（响应）审查后，属于前述第1项至第4项情形的，应当要求相关供应商在评审现场合理的时间内对投标（响应）价格</w:t>
            </w:r>
            <w:r>
              <w:rPr>
                <w:rFonts w:hint="eastAsia"/>
                <w:color w:val="000000"/>
                <w:sz w:val="24"/>
              </w:rPr>
              <w:t xml:space="preserve">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sz w:val="24"/>
              </w:rPr>
            </w:r>
            <w:r/>
          </w:p>
          <w:p>
            <w:pPr>
              <w:pStyle w:val="730"/>
              <w:jc w:val="left"/>
              <w:widowControl/>
              <w:rPr>
                <w:color w:val="000000"/>
                <w:sz w:val="24"/>
              </w:rPr>
            </w:pPr>
            <w:r>
              <w:rPr>
                <w:rFonts w:hint="eastAsia"/>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w:t>
            </w:r>
            <w:r>
              <w:rPr>
                <w:rFonts w:hint="eastAsia"/>
                <w:color w:val="000000"/>
                <w:sz w:val="24"/>
              </w:rPr>
              <w:t xml:space="preserve">、证明材料不能证明其报价合理性的，评审委员会应当将其作为无效投标（响应）处理。</w:t>
            </w:r>
            <w:r>
              <w:rPr>
                <w:color w:val="000000"/>
                <w:sz w:val="24"/>
              </w:rPr>
            </w:r>
            <w:r/>
          </w:p>
          <w:p>
            <w:pPr>
              <w:pStyle w:val="730"/>
              <w:jc w:val="left"/>
              <w:widowControl/>
              <w:rPr>
                <w:sz w:val="24"/>
              </w:rPr>
            </w:pPr>
            <w:r>
              <w:rPr>
                <w:rFonts w:hint="eastAsia"/>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sz w:val="24"/>
              </w:rPr>
            </w:r>
            <w:r/>
          </w:p>
        </w:tc>
        <w:tc>
          <w:tcPr>
            <w:tcW w:w="1168" w:type="pct"/>
            <w:vAlign w:val="center"/>
            <w:textDirection w:val="lrTb"/>
            <w:noWrap w:val="false"/>
          </w:tcPr>
          <w:p>
            <w:pPr>
              <w:pStyle w:val="730"/>
              <w:jc w:val="left"/>
              <w:widowControl/>
              <w:rPr>
                <w:sz w:val="24"/>
              </w:rPr>
            </w:pPr>
            <w:r>
              <w:rPr>
                <w:sz w:val="24"/>
              </w:rPr>
            </w:r>
            <w:r/>
          </w:p>
        </w:tc>
      </w:tr>
      <w:tr>
        <w:trPr>
          <w:trHeight w:val="685"/>
        </w:trPr>
        <w:tc>
          <w:tcPr>
            <w:tcW w:w="481" w:type="pct"/>
            <w:vAlign w:val="center"/>
            <w:textDirection w:val="lrTb"/>
            <w:noWrap w:val="false"/>
          </w:tcPr>
          <w:p>
            <w:pPr>
              <w:pStyle w:val="730"/>
              <w:jc w:val="center"/>
              <w:widowControl/>
              <w:rPr>
                <w:sz w:val="24"/>
              </w:rPr>
            </w:pPr>
            <w:r>
              <w:rPr>
                <w:sz w:val="24"/>
              </w:rPr>
              <w:t xml:space="preserve">13</w:t>
            </w:r>
            <w:r>
              <w:rPr>
                <w:sz w:val="24"/>
              </w:rPr>
            </w:r>
            <w:r/>
          </w:p>
        </w:tc>
        <w:tc>
          <w:tcPr>
            <w:tcW w:w="946" w:type="pct"/>
            <w:vAlign w:val="center"/>
            <w:textDirection w:val="lrTb"/>
            <w:noWrap w:val="false"/>
          </w:tcPr>
          <w:p>
            <w:pPr>
              <w:pStyle w:val="730"/>
              <w:jc w:val="left"/>
              <w:widowControl/>
              <w:rPr>
                <w:sz w:val="24"/>
              </w:rPr>
            </w:pPr>
            <w:r>
              <w:rPr>
                <w:sz w:val="24"/>
              </w:rPr>
              <w:t xml:space="preserve">进口产品</w:t>
            </w:r>
            <w:r>
              <w:rPr>
                <w:sz w:val="24"/>
              </w:rPr>
            </w:r>
            <w:r/>
          </w:p>
          <w:p>
            <w:pPr>
              <w:pStyle w:val="730"/>
              <w:jc w:val="left"/>
              <w:widowControl/>
              <w:rPr>
                <w:sz w:val="24"/>
              </w:rPr>
            </w:pPr>
            <w:r>
              <w:rPr>
                <w:sz w:val="24"/>
              </w:rPr>
              <w:t xml:space="preserve">（如有）</w:t>
            </w:r>
            <w:r>
              <w:rPr>
                <w:sz w:val="24"/>
              </w:rPr>
            </w:r>
            <w:r/>
          </w:p>
        </w:tc>
        <w:tc>
          <w:tcPr>
            <w:tcW w:w="2403" w:type="pct"/>
            <w:vAlign w:val="center"/>
            <w:textDirection w:val="lrTb"/>
            <w:noWrap w:val="false"/>
          </w:tcPr>
          <w:p>
            <w:pPr>
              <w:pStyle w:val="730"/>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rPr>
                <w:sz w:val="24"/>
              </w:rPr>
            </w:r>
            <w:r/>
          </w:p>
        </w:tc>
        <w:tc>
          <w:tcPr>
            <w:tcW w:w="1168" w:type="pct"/>
            <w:vAlign w:val="center"/>
            <w:textDirection w:val="lrTb"/>
            <w:noWrap w:val="false"/>
          </w:tcPr>
          <w:p>
            <w:pPr>
              <w:pStyle w:val="730"/>
              <w:jc w:val="left"/>
              <w:widowControl/>
              <w:rPr>
                <w:rFonts w:ascii="宋体" w:hAnsi="宋体"/>
                <w:sz w:val="24"/>
              </w:rPr>
            </w:pPr>
            <w:r>
              <w:rPr>
                <w:rFonts w:ascii="宋体" w:hAnsi="宋体"/>
                <w:sz w:val="24"/>
              </w:rPr>
            </w:r>
            <w:r/>
          </w:p>
        </w:tc>
      </w:tr>
      <w:tr>
        <w:trPr>
          <w:trHeight w:val="685"/>
        </w:trPr>
        <w:tc>
          <w:tcPr>
            <w:tcW w:w="481" w:type="pct"/>
            <w:vAlign w:val="center"/>
            <w:textDirection w:val="lrTb"/>
            <w:noWrap w:val="false"/>
          </w:tcPr>
          <w:p>
            <w:pPr>
              <w:pStyle w:val="730"/>
              <w:jc w:val="center"/>
              <w:widowControl/>
              <w:rPr>
                <w:sz w:val="24"/>
              </w:rPr>
            </w:pPr>
            <w:r>
              <w:rPr>
                <w:sz w:val="24"/>
              </w:rPr>
              <w:t xml:space="preserve">14</w:t>
            </w:r>
            <w:r>
              <w:rPr>
                <w:sz w:val="24"/>
              </w:rPr>
            </w:r>
            <w:r/>
          </w:p>
        </w:tc>
        <w:tc>
          <w:tcPr>
            <w:tcW w:w="946" w:type="pct"/>
            <w:vAlign w:val="center"/>
            <w:textDirection w:val="lrTb"/>
            <w:noWrap w:val="false"/>
          </w:tcPr>
          <w:p>
            <w:pPr>
              <w:pStyle w:val="730"/>
              <w:jc w:val="left"/>
              <w:widowControl/>
              <w:rPr>
                <w:sz w:val="24"/>
              </w:rPr>
            </w:pPr>
            <w:r>
              <w:rPr>
                <w:sz w:val="24"/>
              </w:rPr>
              <w:t xml:space="preserve">国家有关部门对投标人的投标产品有强制性规定或要求的</w:t>
            </w:r>
            <w:r>
              <w:rPr>
                <w:sz w:val="24"/>
              </w:rPr>
            </w:r>
            <w:r/>
          </w:p>
        </w:tc>
        <w:tc>
          <w:tcPr>
            <w:tcW w:w="2403" w:type="pct"/>
            <w:vAlign w:val="center"/>
            <w:textDirection w:val="lrTb"/>
            <w:noWrap w:val="false"/>
          </w:tcPr>
          <w:p>
            <w:pPr>
              <w:pStyle w:val="730"/>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w:t>
            </w:r>
            <w:r>
              <w:rPr>
                <w:sz w:val="24"/>
              </w:rPr>
              <w:t xml:space="preserve">相应规定或要求</w:t>
            </w:r>
            <w:r>
              <w:rPr>
                <w:rFonts w:hint="eastAsia"/>
                <w:sz w:val="24"/>
              </w:rPr>
              <w:t xml:space="preserve">，并提供证明文件电子件：</w:t>
            </w:r>
            <w:r>
              <w:rPr>
                <w:sz w:val="24"/>
              </w:rPr>
            </w:r>
            <w:r/>
          </w:p>
          <w:p>
            <w:pPr>
              <w:pStyle w:val="730"/>
              <w:jc w:val="left"/>
              <w:widowControl/>
              <w:rPr>
                <w:sz w:val="24"/>
              </w:rPr>
            </w:pPr>
            <w:r>
              <w:rPr>
                <w:sz w:val="24"/>
              </w:rPr>
              <w:t xml:space="preserve">采购的产品若属于《节能产品政府采购品目清单》范围中政府强制采购产品，则投标人所报产品必须获得国家确定的认证机构出具的、处于有效期之内的节能产品认证证书；</w:t>
            </w:r>
            <w:r>
              <w:rPr>
                <w:sz w:val="24"/>
              </w:rPr>
            </w:r>
            <w:r/>
          </w:p>
        </w:tc>
        <w:tc>
          <w:tcPr>
            <w:tcW w:w="1168" w:type="pct"/>
            <w:vAlign w:val="center"/>
            <w:textDirection w:val="lrTb"/>
            <w:noWrap w:val="false"/>
          </w:tcPr>
          <w:p>
            <w:pPr>
              <w:pStyle w:val="730"/>
              <w:jc w:val="left"/>
              <w:widowControl/>
              <w:rPr>
                <w:sz w:val="24"/>
              </w:rPr>
            </w:pPr>
            <w:r>
              <w:rPr>
                <w:sz w:val="24"/>
              </w:rPr>
            </w:r>
            <w:r/>
          </w:p>
        </w:tc>
      </w:tr>
      <w:tr>
        <w:trPr>
          <w:trHeight w:val="685"/>
        </w:trPr>
        <w:tc>
          <w:tcPr>
            <w:tcW w:w="481" w:type="pct"/>
            <w:vAlign w:val="center"/>
            <w:textDirection w:val="lrTb"/>
            <w:noWrap w:val="false"/>
          </w:tcPr>
          <w:p>
            <w:pPr>
              <w:pStyle w:val="730"/>
              <w:jc w:val="center"/>
              <w:widowControl/>
              <w:rPr>
                <w:sz w:val="24"/>
              </w:rPr>
            </w:pPr>
            <w:r>
              <w:rPr>
                <w:sz w:val="24"/>
              </w:rPr>
              <w:t xml:space="preserve">15</w:t>
            </w:r>
            <w:r>
              <w:rPr>
                <w:sz w:val="24"/>
              </w:rPr>
            </w:r>
            <w:r/>
          </w:p>
        </w:tc>
        <w:tc>
          <w:tcPr>
            <w:tcW w:w="946" w:type="pct"/>
            <w:vAlign w:val="center"/>
            <w:textDirection w:val="lrTb"/>
            <w:noWrap w:val="false"/>
          </w:tcPr>
          <w:p>
            <w:pPr>
              <w:pStyle w:val="730"/>
              <w:jc w:val="left"/>
              <w:widowControl/>
              <w:rPr>
                <w:sz w:val="24"/>
              </w:rPr>
            </w:pPr>
            <w:r>
              <w:rPr>
                <w:sz w:val="24"/>
              </w:rPr>
              <w:t xml:space="preserve">公平竞争</w:t>
            </w:r>
            <w:r>
              <w:rPr>
                <w:sz w:val="24"/>
              </w:rPr>
            </w:r>
            <w:r/>
          </w:p>
        </w:tc>
        <w:tc>
          <w:tcPr>
            <w:tcW w:w="2403" w:type="pct"/>
            <w:vAlign w:val="center"/>
            <w:textDirection w:val="lrTb"/>
            <w:noWrap w:val="false"/>
          </w:tcPr>
          <w:p>
            <w:pPr>
              <w:pStyle w:val="730"/>
              <w:jc w:val="left"/>
              <w:widowControl/>
              <w:rPr>
                <w:sz w:val="24"/>
              </w:rPr>
            </w:pPr>
            <w:r>
              <w:rPr>
                <w:sz w:val="24"/>
              </w:rPr>
              <w:t xml:space="preserve">投标人遵循公平竞争的原则，不存在恶意串通，妨碍其他投标人的竞争行为，不存在损害采购人或者其他投标人的合法权益情形的；</w:t>
            </w:r>
            <w:r>
              <w:rPr>
                <w:sz w:val="24"/>
              </w:rPr>
            </w:r>
            <w:r/>
          </w:p>
        </w:tc>
        <w:tc>
          <w:tcPr>
            <w:tcW w:w="1168" w:type="pct"/>
            <w:vAlign w:val="center"/>
            <w:textDirection w:val="lrTb"/>
            <w:noWrap w:val="false"/>
          </w:tcPr>
          <w:p>
            <w:pPr>
              <w:pStyle w:val="730"/>
              <w:jc w:val="left"/>
              <w:widowControl/>
              <w:rPr>
                <w:sz w:val="24"/>
              </w:rPr>
            </w:pPr>
            <w:r>
              <w:rPr>
                <w:sz w:val="24"/>
              </w:rPr>
            </w:r>
            <w:r/>
          </w:p>
        </w:tc>
      </w:tr>
      <w:tr>
        <w:trPr>
          <w:trHeight w:val="685"/>
        </w:trPr>
        <w:tc>
          <w:tcPr>
            <w:tcW w:w="481" w:type="pct"/>
            <w:vAlign w:val="center"/>
            <w:textDirection w:val="lrTb"/>
            <w:noWrap w:val="false"/>
          </w:tcPr>
          <w:p>
            <w:pPr>
              <w:pStyle w:val="730"/>
              <w:jc w:val="center"/>
              <w:widowControl/>
              <w:rPr>
                <w:sz w:val="24"/>
              </w:rPr>
            </w:pPr>
            <w:r>
              <w:rPr>
                <w:sz w:val="24"/>
              </w:rPr>
              <w:t xml:space="preserve">16</w:t>
            </w:r>
            <w:r>
              <w:rPr>
                <w:sz w:val="24"/>
              </w:rPr>
            </w:r>
            <w:r/>
          </w:p>
        </w:tc>
        <w:tc>
          <w:tcPr>
            <w:tcW w:w="946" w:type="pct"/>
            <w:vAlign w:val="center"/>
            <w:textDirection w:val="lrTb"/>
            <w:noWrap w:val="false"/>
          </w:tcPr>
          <w:p>
            <w:pPr>
              <w:pStyle w:val="730"/>
              <w:jc w:val="left"/>
              <w:widowControl/>
              <w:rPr>
                <w:sz w:val="24"/>
              </w:rPr>
            </w:pPr>
            <w:r>
              <w:rPr>
                <w:sz w:val="24"/>
              </w:rPr>
              <w:t xml:space="preserve">串通投标</w:t>
            </w:r>
            <w:r>
              <w:rPr>
                <w:sz w:val="24"/>
              </w:rPr>
            </w:r>
            <w:r/>
          </w:p>
        </w:tc>
        <w:tc>
          <w:tcPr>
            <w:tcW w:w="2403" w:type="pct"/>
            <w:vAlign w:val="center"/>
            <w:textDirection w:val="lrTb"/>
            <w:noWrap w:val="false"/>
          </w:tcPr>
          <w:p>
            <w:pPr>
              <w:pStyle w:val="730"/>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w:t>
            </w:r>
            <w:r>
              <w:rPr>
                <w:rFonts w:hint="eastAsia" w:ascii="宋体" w:hAnsi="宋体"/>
                <w:sz w:val="24"/>
              </w:rPr>
              <w:t xml:space="preserve">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rPr>
                <w:sz w:val="24"/>
              </w:rPr>
            </w:r>
            <w:r/>
          </w:p>
        </w:tc>
        <w:tc>
          <w:tcPr>
            <w:tcW w:w="1168" w:type="pct"/>
            <w:vAlign w:val="center"/>
            <w:textDirection w:val="lrTb"/>
            <w:noWrap w:val="false"/>
          </w:tcPr>
          <w:p>
            <w:pPr>
              <w:pStyle w:val="730"/>
              <w:jc w:val="left"/>
              <w:widowControl/>
              <w:rPr>
                <w:sz w:val="24"/>
              </w:rPr>
            </w:pPr>
            <w:r>
              <w:rPr>
                <w:sz w:val="24"/>
              </w:rPr>
            </w:r>
            <w:r/>
          </w:p>
        </w:tc>
      </w:tr>
      <w:tr>
        <w:trPr>
          <w:trHeight w:val="685"/>
        </w:trPr>
        <w:tc>
          <w:tcPr>
            <w:tcW w:w="481" w:type="pct"/>
            <w:vAlign w:val="center"/>
            <w:textDirection w:val="lrTb"/>
            <w:noWrap w:val="false"/>
          </w:tcPr>
          <w:p>
            <w:pPr>
              <w:pStyle w:val="730"/>
              <w:jc w:val="center"/>
              <w:widowControl/>
              <w:rPr>
                <w:sz w:val="24"/>
              </w:rPr>
            </w:pPr>
            <w:r>
              <w:rPr>
                <w:sz w:val="24"/>
              </w:rPr>
              <w:t xml:space="preserve">17</w:t>
            </w:r>
            <w:r>
              <w:rPr>
                <w:sz w:val="24"/>
              </w:rPr>
            </w:r>
            <w:r/>
          </w:p>
        </w:tc>
        <w:tc>
          <w:tcPr>
            <w:tcW w:w="946" w:type="pct"/>
            <w:vAlign w:val="center"/>
            <w:textDirection w:val="lrTb"/>
            <w:noWrap w:val="false"/>
          </w:tcPr>
          <w:p>
            <w:pPr>
              <w:pStyle w:val="730"/>
              <w:jc w:val="left"/>
              <w:widowControl/>
              <w:rPr>
                <w:sz w:val="24"/>
              </w:rPr>
            </w:pPr>
            <w:r>
              <w:rPr>
                <w:sz w:val="24"/>
              </w:rPr>
              <w:t xml:space="preserve">附加条件</w:t>
            </w:r>
            <w:r>
              <w:rPr>
                <w:sz w:val="24"/>
              </w:rPr>
            </w:r>
            <w:r/>
          </w:p>
        </w:tc>
        <w:tc>
          <w:tcPr>
            <w:tcW w:w="2403" w:type="pct"/>
            <w:vAlign w:val="center"/>
            <w:textDirection w:val="lrTb"/>
            <w:noWrap w:val="false"/>
          </w:tcPr>
          <w:p>
            <w:pPr>
              <w:pStyle w:val="730"/>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rPr>
                <w:sz w:val="24"/>
              </w:rPr>
            </w:r>
            <w:r/>
          </w:p>
        </w:tc>
        <w:tc>
          <w:tcPr>
            <w:tcW w:w="1168" w:type="pct"/>
            <w:vAlign w:val="center"/>
            <w:textDirection w:val="lrTb"/>
            <w:noWrap w:val="false"/>
          </w:tcPr>
          <w:p>
            <w:pPr>
              <w:pStyle w:val="730"/>
              <w:jc w:val="left"/>
              <w:widowControl/>
              <w:rPr>
                <w:sz w:val="24"/>
              </w:rPr>
            </w:pPr>
            <w:r>
              <w:rPr>
                <w:sz w:val="24"/>
              </w:rPr>
            </w:r>
            <w:r/>
          </w:p>
        </w:tc>
      </w:tr>
      <w:tr>
        <w:trPr>
          <w:trHeight w:val="685"/>
        </w:trPr>
        <w:tc>
          <w:tcPr>
            <w:tcW w:w="481" w:type="pct"/>
            <w:vAlign w:val="center"/>
            <w:textDirection w:val="lrTb"/>
            <w:noWrap w:val="false"/>
          </w:tcPr>
          <w:p>
            <w:pPr>
              <w:pStyle w:val="730"/>
              <w:jc w:val="center"/>
              <w:widowControl/>
              <w:rPr>
                <w:sz w:val="24"/>
              </w:rPr>
            </w:pPr>
            <w:r>
              <w:rPr>
                <w:rFonts w:hint="eastAsia"/>
                <w:sz w:val="24"/>
              </w:rPr>
              <w:t xml:space="preserve">1</w:t>
            </w:r>
            <w:r>
              <w:rPr>
                <w:sz w:val="24"/>
              </w:rPr>
              <w:t xml:space="preserve">8</w:t>
            </w:r>
            <w:r>
              <w:rPr>
                <w:sz w:val="24"/>
              </w:rPr>
            </w:r>
            <w:r/>
          </w:p>
        </w:tc>
        <w:tc>
          <w:tcPr>
            <w:tcW w:w="946" w:type="pct"/>
            <w:vAlign w:val="center"/>
            <w:textDirection w:val="lrTb"/>
            <w:noWrap w:val="false"/>
          </w:tcPr>
          <w:p>
            <w:pPr>
              <w:pStyle w:val="730"/>
              <w:jc w:val="left"/>
              <w:widowControl/>
              <w:rPr>
                <w:sz w:val="24"/>
              </w:rPr>
            </w:pPr>
            <w:r>
              <w:rPr>
                <w:sz w:val="24"/>
              </w:rPr>
              <w:t xml:space="preserve">其他无效情形</w:t>
            </w:r>
            <w:r>
              <w:rPr>
                <w:sz w:val="24"/>
              </w:rPr>
            </w:r>
            <w:r/>
          </w:p>
        </w:tc>
        <w:tc>
          <w:tcPr>
            <w:tcW w:w="2403" w:type="pct"/>
            <w:vAlign w:val="center"/>
            <w:textDirection w:val="lrTb"/>
            <w:noWrap w:val="false"/>
          </w:tcPr>
          <w:p>
            <w:pPr>
              <w:pStyle w:val="730"/>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rPr>
                <w:sz w:val="24"/>
              </w:rPr>
            </w:r>
            <w:r/>
          </w:p>
        </w:tc>
        <w:tc>
          <w:tcPr>
            <w:tcW w:w="1168" w:type="pct"/>
            <w:vAlign w:val="center"/>
            <w:textDirection w:val="lrTb"/>
            <w:noWrap w:val="false"/>
          </w:tcPr>
          <w:p>
            <w:pPr>
              <w:pStyle w:val="730"/>
              <w:jc w:val="left"/>
              <w:widowControl/>
              <w:rPr>
                <w:sz w:val="24"/>
              </w:rPr>
            </w:pPr>
            <w:r>
              <w:rPr>
                <w:sz w:val="24"/>
              </w:rPr>
            </w:r>
            <w:r/>
          </w:p>
        </w:tc>
      </w:tr>
    </w:tbl>
    <w:p>
      <w:pPr>
        <w:pStyle w:val="730"/>
        <w:ind w:firstLine="602"/>
        <w:spacing w:line="360" w:lineRule="auto"/>
        <w:tabs>
          <w:tab w:val="left" w:pos="360" w:leader="none"/>
        </w:tabs>
        <w:rPr>
          <w:b/>
          <w:sz w:val="30"/>
          <w:szCs w:val="30"/>
        </w:rPr>
        <w:outlineLvl w:val="1"/>
      </w:pPr>
      <w:r>
        <w:rPr>
          <w:rFonts w:hint="eastAsia"/>
          <w:b/>
          <w:sz w:val="30"/>
          <w:szCs w:val="30"/>
        </w:rPr>
        <w:t xml:space="preserve">二、</w:t>
      </w:r>
      <w:r>
        <w:rPr>
          <w:b/>
          <w:sz w:val="30"/>
          <w:szCs w:val="30"/>
        </w:rPr>
        <w:t xml:space="preserve">投标文件有关事项的澄清或者说明</w:t>
      </w:r>
      <w:r>
        <w:rPr>
          <w:b/>
          <w:sz w:val="30"/>
          <w:szCs w:val="30"/>
        </w:rPr>
      </w:r>
      <w:r/>
    </w:p>
    <w:p>
      <w:pPr>
        <w:pStyle w:val="730"/>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通过苏采云系统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730"/>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r>
      <w:r/>
    </w:p>
    <w:p>
      <w:pPr>
        <w:pStyle w:val="730"/>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730"/>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rPr>
          <w:sz w:val="24"/>
        </w:rPr>
      </w:r>
      <w:r/>
    </w:p>
    <w:p>
      <w:pPr>
        <w:pStyle w:val="730"/>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262" w:name="_Hlk149904856"/>
      <w:r>
        <w:rPr>
          <w:rFonts w:hint="eastAsia"/>
          <w:sz w:val="24"/>
        </w:rPr>
        <w:t xml:space="preserve">详</w:t>
      </w:r>
      <w:r>
        <w:rPr>
          <w:rFonts w:hint="eastAsia"/>
          <w:sz w:val="24"/>
        </w:rPr>
        <w:t xml:space="preserve">见第三节评标办法中的</w:t>
      </w:r>
      <w:r>
        <w:rPr>
          <w:rFonts w:hint="eastAsia" w:ascii="宋体" w:hAnsi="宋体"/>
          <w:b/>
          <w:sz w:val="24"/>
        </w:rPr>
        <w:t xml:space="preserve">政府采购政策功能落实。</w:t>
      </w:r>
      <w:r>
        <w:rPr>
          <w:sz w:val="24"/>
        </w:rPr>
      </w:r>
      <w:r/>
    </w:p>
    <w:p>
      <w:pPr>
        <w:pStyle w:val="730"/>
        <w:ind w:firstLine="602"/>
        <w:spacing w:line="360" w:lineRule="auto"/>
        <w:tabs>
          <w:tab w:val="left" w:pos="360" w:leader="none"/>
        </w:tabs>
        <w:rPr>
          <w:b/>
          <w:sz w:val="30"/>
          <w:szCs w:val="30"/>
        </w:rPr>
        <w:outlineLvl w:val="1"/>
      </w:pPr>
      <w:r/>
      <w:bookmarkEnd w:id="262"/>
      <w:r>
        <w:rPr>
          <w:rFonts w:hint="eastAsia"/>
          <w:b/>
          <w:sz w:val="30"/>
          <w:szCs w:val="30"/>
        </w:rPr>
        <w:t xml:space="preserve">三、</w:t>
      </w:r>
      <w:r>
        <w:rPr>
          <w:b/>
          <w:sz w:val="30"/>
          <w:szCs w:val="30"/>
        </w:rPr>
        <w:t xml:space="preserve">投标文件的比较和评价</w:t>
      </w:r>
      <w:r>
        <w:rPr>
          <w:b/>
          <w:sz w:val="30"/>
          <w:szCs w:val="30"/>
        </w:rPr>
      </w:r>
      <w:r/>
    </w:p>
    <w:p>
      <w:pPr>
        <w:pStyle w:val="730"/>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730"/>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rPr>
          <w:sz w:val="24"/>
        </w:rPr>
      </w:r>
      <w:r/>
    </w:p>
    <w:p>
      <w:pPr>
        <w:pStyle w:val="730"/>
        <w:ind w:firstLine="480"/>
        <w:jc w:val="left"/>
        <w:spacing w:line="360" w:lineRule="auto"/>
        <w:widowControl/>
        <w:rPr>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 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 评标标准</w:t>
      </w:r>
      <w:r>
        <w:rPr>
          <w:sz w:val="24"/>
        </w:rPr>
        <w:t xml:space="preserve">》</w:t>
      </w:r>
      <w:r>
        <w:rPr>
          <w:rFonts w:hint="eastAsia"/>
          <w:sz w:val="24"/>
        </w:rPr>
        <w:t xml:space="preserve">。</w:t>
      </w:r>
      <w:r>
        <w:rPr>
          <w:sz w:val="24"/>
        </w:rPr>
      </w:r>
      <w:r/>
    </w:p>
    <w:p>
      <w:pPr>
        <w:pStyle w:val="730"/>
        <w:ind w:firstLine="602"/>
        <w:spacing w:line="360" w:lineRule="auto"/>
        <w:tabs>
          <w:tab w:val="left" w:pos="360" w:leader="none"/>
        </w:tabs>
        <w:rPr>
          <w:b/>
          <w:sz w:val="30"/>
          <w:szCs w:val="30"/>
        </w:rPr>
        <w:outlineLvl w:val="1"/>
      </w:pPr>
      <w:r>
        <w:rPr>
          <w:rFonts w:hint="eastAsia"/>
          <w:b/>
          <w:sz w:val="30"/>
          <w:szCs w:val="30"/>
        </w:rPr>
        <w:t xml:space="preserve">四、</w:t>
      </w:r>
      <w:r>
        <w:rPr>
          <w:b/>
          <w:sz w:val="30"/>
          <w:szCs w:val="30"/>
        </w:rPr>
        <w:t xml:space="preserve">确定</w:t>
      </w:r>
      <w:bookmarkStart w:id="263" w:name="_Toc151193716"/>
      <w:r/>
      <w:bookmarkStart w:id="264" w:name="_Toc151193644"/>
      <w:r/>
      <w:bookmarkStart w:id="265" w:name="_Toc151193860"/>
      <w:r/>
      <w:bookmarkStart w:id="266" w:name="_Toc127151747"/>
      <w:r/>
      <w:bookmarkStart w:id="267" w:name="_Toc226965736"/>
      <w:r/>
      <w:bookmarkStart w:id="268" w:name="_Toc226337242"/>
      <w:r/>
      <w:bookmarkStart w:id="269" w:name="_Toc195842911"/>
      <w:r/>
      <w:bookmarkStart w:id="270" w:name="_Toc164608660"/>
      <w:r/>
      <w:bookmarkStart w:id="271" w:name="_Toc150774646"/>
      <w:r/>
      <w:bookmarkStart w:id="272" w:name="_Toc520356170"/>
      <w:r/>
      <w:bookmarkStart w:id="273" w:name="_Toc226309790"/>
      <w:r/>
      <w:bookmarkStart w:id="274" w:name="_Toc226965819"/>
      <w:r/>
      <w:bookmarkStart w:id="275" w:name="_Toc164229387"/>
      <w:r/>
      <w:bookmarkStart w:id="276" w:name="_Toc150480784"/>
      <w:r/>
      <w:bookmarkStart w:id="277" w:name="_Toc265228384"/>
      <w:r/>
      <w:bookmarkStart w:id="278" w:name="_Toc151190173"/>
      <w:r/>
      <w:bookmarkStart w:id="279" w:name="_Toc151193934"/>
      <w:r/>
      <w:bookmarkStart w:id="280" w:name="_Ref467307010"/>
      <w:r/>
      <w:bookmarkStart w:id="281" w:name="_Toc305158814"/>
      <w:r/>
      <w:bookmarkStart w:id="282" w:name="_Toc151193788"/>
      <w:r/>
      <w:bookmarkStart w:id="283" w:name="_Toc150774751"/>
      <w:r/>
      <w:bookmarkStart w:id="284" w:name="_Toc305158888"/>
      <w:r/>
      <w:bookmarkStart w:id="285" w:name="_Toc264969236"/>
      <w:r/>
      <w:bookmarkStart w:id="286" w:name="_Toc164229241"/>
      <w:r/>
      <w:bookmarkStart w:id="287" w:name="_Toc164351640"/>
      <w:r/>
      <w:bookmarkStart w:id="288" w:name="_Toc127161460"/>
      <w:r/>
      <w:bookmarkStart w:id="289" w:name="_Toc127151546"/>
      <w:r/>
      <w:bookmarkStart w:id="290" w:name="_Toc150509297"/>
      <w:r/>
      <w:bookmarkStart w:id="291" w:name="_Toc149720839"/>
      <w:r/>
      <w:bookmarkStart w:id="292" w:name="_Toc164608815"/>
      <w:r/>
      <w:bookmarkStart w:id="293" w:name="_Toc142311048"/>
      <w:r>
        <w:rPr>
          <w:b/>
          <w:sz w:val="30"/>
          <w:szCs w:val="30"/>
        </w:rPr>
        <w:t xml:space="preserve">中标候选人名单</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rPr>
          <w:b/>
          <w:sz w:val="30"/>
          <w:szCs w:val="30"/>
        </w:rPr>
      </w:r>
      <w:r/>
    </w:p>
    <w:p>
      <w:pPr>
        <w:pStyle w:val="730"/>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rPr>
          <w:sz w:val="24"/>
        </w:rPr>
      </w:r>
      <w:r/>
    </w:p>
    <w:p>
      <w:pPr>
        <w:pStyle w:val="730"/>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w:t>
      </w:r>
      <w:r>
        <w:rPr>
          <w:sz w:val="24"/>
        </w:rPr>
        <w:t xml:space="preserve">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730"/>
        <w:ind w:firstLine="602"/>
        <w:spacing w:line="360" w:lineRule="auto"/>
        <w:tabs>
          <w:tab w:val="left" w:pos="360" w:leader="none"/>
        </w:tabs>
        <w:rPr>
          <w:b/>
          <w:sz w:val="30"/>
          <w:szCs w:val="30"/>
        </w:rPr>
        <w:outlineLvl w:val="1"/>
      </w:pPr>
      <w:r>
        <w:rPr>
          <w:rFonts w:hint="eastAsia"/>
          <w:b/>
          <w:sz w:val="30"/>
          <w:szCs w:val="30"/>
        </w:rPr>
        <w:t xml:space="preserve">五、</w:t>
      </w:r>
      <w:r>
        <w:rPr>
          <w:b/>
          <w:sz w:val="30"/>
          <w:szCs w:val="30"/>
        </w:rPr>
        <w:t xml:space="preserve">报告违法行为</w:t>
      </w:r>
      <w:r>
        <w:rPr>
          <w:b/>
          <w:sz w:val="30"/>
          <w:szCs w:val="30"/>
        </w:rPr>
      </w:r>
      <w:r/>
    </w:p>
    <w:p>
      <w:pPr>
        <w:pStyle w:val="730"/>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评标委员会在评标过程中发现投标人有行贿、提供虚假材料或者串通等违法行为时，有向采购人、采购代理机构或者有关部门报告的职责。</w:t>
      </w:r>
      <w:r>
        <w:rPr>
          <w:sz w:val="24"/>
        </w:rPr>
      </w:r>
      <w:r/>
    </w:p>
    <w:p>
      <w:pPr>
        <w:pStyle w:val="730"/>
        <w:ind w:firstLine="2891"/>
        <w:jc w:val="left"/>
        <w:spacing w:line="360" w:lineRule="auto"/>
        <w:widowControl/>
        <w:rPr>
          <w:rFonts w:ascii="宋体" w:hAnsi="宋体"/>
          <w:b/>
          <w:bCs/>
          <w:sz w:val="32"/>
          <w:szCs w:val="32"/>
        </w:rPr>
      </w:pPr>
      <w:r>
        <w:rPr>
          <w:rFonts w:hint="eastAsia" w:ascii="宋体" w:hAnsi="宋体"/>
          <w:b/>
          <w:bCs/>
          <w:sz w:val="32"/>
          <w:szCs w:val="32"/>
        </w:rPr>
        <w:t xml:space="preserve">第三节 评标方法</w:t>
      </w:r>
      <w:r>
        <w:rPr>
          <w:rFonts w:ascii="宋体" w:hAnsi="宋体"/>
          <w:b/>
          <w:bCs/>
          <w:sz w:val="32"/>
          <w:szCs w:val="32"/>
        </w:rPr>
      </w:r>
      <w:r/>
    </w:p>
    <w:p>
      <w:pPr>
        <w:pStyle w:val="730"/>
        <w:ind w:firstLine="480"/>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w:t>
      </w:r>
      <w:r>
        <w:rPr>
          <w:rFonts w:hint="eastAsia"/>
          <w:sz w:val="24"/>
        </w:rPr>
        <w:t xml:space="preserve">分值；各投标人的最终得分为各评委所评定分值的平均值，并按高低顺序排列，确定中标候选单位。</w:t>
      </w:r>
      <w:r>
        <w:rPr>
          <w:sz w:val="24"/>
        </w:rPr>
      </w:r>
      <w:r/>
    </w:p>
    <w:p>
      <w:pPr>
        <w:pStyle w:val="730"/>
        <w:ind w:firstLine="480"/>
        <w:spacing w:line="360" w:lineRule="auto"/>
        <w:tabs>
          <w:tab w:val="left" w:pos="360" w:leader="none"/>
        </w:tabs>
        <w:rPr>
          <w:sz w:val="24"/>
        </w:rPr>
        <w:outlineLvl w:val="1"/>
      </w:pPr>
      <w:r>
        <w:rPr>
          <w:rFonts w:hint="eastAsia"/>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rPr>
          <w:sz w:val="24"/>
        </w:rPr>
      </w:r>
      <w:r/>
    </w:p>
    <w:p>
      <w:pPr>
        <w:pStyle w:val="730"/>
        <w:ind w:firstLine="480"/>
        <w:spacing w:line="360" w:lineRule="auto"/>
        <w:tabs>
          <w:tab w:val="left" w:pos="360" w:leader="none"/>
        </w:tabs>
        <w:rPr>
          <w:sz w:val="24"/>
        </w:rPr>
        <w:outlineLvl w:val="1"/>
      </w:pPr>
      <w:r>
        <w:rPr>
          <w:rFonts w:hint="eastAsia"/>
          <w:sz w:val="24"/>
        </w:rPr>
        <w:t xml:space="preserve">三、每部分的得分保留小数点后两位，合计得分保留小数点后两位</w:t>
      </w:r>
      <w:r>
        <w:rPr>
          <w:sz w:val="24"/>
        </w:rPr>
        <w:t xml:space="preserve">，第三位四舍五入</w:t>
      </w:r>
      <w:r>
        <w:rPr>
          <w:rFonts w:hint="eastAsia"/>
          <w:sz w:val="24"/>
        </w:rPr>
        <w:t xml:space="preserve">。</w:t>
      </w:r>
      <w:r>
        <w:rPr>
          <w:sz w:val="24"/>
        </w:rPr>
      </w:r>
      <w:r/>
    </w:p>
    <w:p>
      <w:pPr>
        <w:pStyle w:val="730"/>
        <w:ind w:firstLine="441"/>
        <w:jc w:val="left"/>
        <w:spacing w:line="360" w:lineRule="auto"/>
        <w:rPr>
          <w:rFonts w:ascii="宋体" w:hAnsi="宋体"/>
          <w:b/>
          <w:sz w:val="24"/>
        </w:rPr>
      </w:pPr>
      <w:r/>
      <w:bookmarkStart w:id="294" w:name="_Hlk149904248"/>
      <w:r>
        <w:rPr>
          <w:rFonts w:hint="eastAsia" w:ascii="宋体" w:hAnsi="宋体"/>
          <w:b/>
          <w:sz w:val="24"/>
        </w:rPr>
        <w:t xml:space="preserve">四、政府采购政策功能落实</w:t>
      </w:r>
      <w:r>
        <w:rPr>
          <w:rFonts w:ascii="宋体" w:hAnsi="宋体"/>
          <w:b/>
          <w:sz w:val="24"/>
        </w:rPr>
      </w:r>
      <w:r/>
    </w:p>
    <w:p>
      <w:pPr>
        <w:pStyle w:val="730"/>
        <w:ind w:firstLine="480"/>
        <w:jc w:val="left"/>
        <w:spacing w:line="360" w:lineRule="auto"/>
        <w:rPr>
          <w:rFonts w:ascii="宋体" w:hAnsi="宋体"/>
          <w:sz w:val="24"/>
        </w:rPr>
      </w:pPr>
      <w:r/>
      <w:bookmarkStart w:id="295" w:name="_Hlk152922042"/>
      <w:r>
        <w:rPr>
          <w:rFonts w:hint="eastAsia" w:ascii="宋体" w:hAnsi="宋体"/>
          <w:sz w:val="24"/>
        </w:rPr>
        <w:t xml:space="preserve">1、小微型企业价格扣除</w:t>
      </w:r>
      <w:r>
        <w:rPr>
          <w:rFonts w:ascii="宋体" w:hAnsi="宋体"/>
          <w:sz w:val="24"/>
        </w:rPr>
      </w:r>
      <w:r/>
    </w:p>
    <w:p>
      <w:pPr>
        <w:pStyle w:val="730"/>
        <w:ind w:firstLine="360"/>
        <w:jc w:val="left"/>
        <w:spacing w:line="360" w:lineRule="auto"/>
        <w:rPr>
          <w:rFonts w:ascii="宋体" w:hAnsi="宋体"/>
          <w:sz w:val="24"/>
        </w:rPr>
      </w:pPr>
      <w:r>
        <w:rPr>
          <w:rFonts w:hint="eastAsia" w:ascii="宋体" w:hAnsi="宋体"/>
          <w:sz w:val="24"/>
        </w:rPr>
        <w:t xml:space="preserve">（1）供</w:t>
      </w:r>
      <w:r>
        <w:rPr>
          <w:rFonts w:hint="eastAsia" w:ascii="宋体" w:hAnsi="宋体"/>
          <w:sz w:val="24"/>
        </w:rPr>
        <w:t xml:space="preserve">应商需按照采购文件的要求提供相应的《中小企业声明函》。</w:t>
      </w:r>
      <w:r>
        <w:rPr>
          <w:rFonts w:ascii="宋体" w:hAnsi="宋体"/>
          <w:sz w:val="24"/>
        </w:rPr>
      </w:r>
      <w:r/>
    </w:p>
    <w:p>
      <w:pPr>
        <w:pStyle w:val="730"/>
        <w:ind w:firstLine="36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rPr>
          <w:rFonts w:ascii="宋体" w:hAnsi="宋体"/>
          <w:sz w:val="24"/>
        </w:rPr>
      </w:r>
      <w:r/>
    </w:p>
    <w:p>
      <w:pPr>
        <w:pStyle w:val="730"/>
        <w:ind w:firstLine="480"/>
        <w:jc w:val="left"/>
        <w:spacing w:line="360" w:lineRule="auto"/>
        <w:rPr>
          <w:rFonts w:ascii="宋体" w:hAnsi="宋体"/>
          <w:sz w:val="24"/>
        </w:rPr>
      </w:pPr>
      <w:r>
        <w:rPr>
          <w:rFonts w:hint="eastAsia" w:ascii="宋体" w:hAnsi="宋体"/>
          <w:sz w:val="24"/>
        </w:rPr>
        <w:t xml:space="preserve">2、残疾人福利单位价格扣除</w:t>
      </w:r>
      <w:r>
        <w:rPr>
          <w:rFonts w:ascii="宋体" w:hAnsi="宋体"/>
          <w:sz w:val="24"/>
        </w:rPr>
      </w:r>
      <w:r/>
    </w:p>
    <w:p>
      <w:pPr>
        <w:pStyle w:val="730"/>
        <w:ind w:firstLine="360"/>
        <w:jc w:val="left"/>
        <w:spacing w:line="360" w:lineRule="auto"/>
        <w:rPr>
          <w:rFonts w:ascii="宋体" w:hAnsi="宋体"/>
          <w:sz w:val="24"/>
        </w:rPr>
      </w:pPr>
      <w:r>
        <w:rPr>
          <w:rFonts w:hint="eastAsia" w:ascii="宋体" w:hAnsi="宋体"/>
          <w:sz w:val="24"/>
        </w:rPr>
        <w:t xml:space="preserve">（1）残疾人福利性单位视同小型、微型企业。</w:t>
      </w:r>
      <w:r>
        <w:rPr>
          <w:rFonts w:ascii="宋体" w:hAnsi="宋体"/>
          <w:sz w:val="24"/>
        </w:rPr>
      </w:r>
      <w:r/>
    </w:p>
    <w:p>
      <w:pPr>
        <w:pStyle w:val="730"/>
        <w:ind w:firstLine="360"/>
        <w:jc w:val="left"/>
        <w:spacing w:line="360" w:lineRule="auto"/>
        <w:rPr>
          <w:rFonts w:ascii="宋体" w:hAnsi="宋体"/>
          <w:sz w:val="24"/>
        </w:rPr>
      </w:pPr>
      <w:r>
        <w:rPr>
          <w:rFonts w:hint="eastAsia" w:ascii="宋体" w:hAnsi="宋体"/>
          <w:sz w:val="24"/>
        </w:rPr>
        <w:t xml:space="preserve">（2）残疾人福利单位需按照采购文件的要求提供《残疾人福利性单位声明函》。</w:t>
      </w:r>
      <w:r>
        <w:rPr>
          <w:rFonts w:ascii="宋体" w:hAnsi="宋体"/>
          <w:sz w:val="24"/>
        </w:rPr>
      </w:r>
      <w:r/>
    </w:p>
    <w:p>
      <w:pPr>
        <w:pStyle w:val="730"/>
        <w:ind w:firstLine="360"/>
        <w:jc w:val="left"/>
        <w:spacing w:line="360" w:lineRule="auto"/>
        <w:rPr>
          <w:rFonts w:ascii="宋体" w:hAnsi="宋体"/>
          <w:sz w:val="24"/>
        </w:rPr>
      </w:pPr>
      <w:r>
        <w:rPr>
          <w:rFonts w:hint="eastAsia" w:ascii="宋体" w:hAnsi="宋体"/>
          <w:sz w:val="24"/>
        </w:rPr>
        <w:t xml:space="preserve">（3）残疾人福利单位标准请参照《关于促进残疾人就业政府采购政策的通知》（财库〔2017〕141号）。</w:t>
      </w:r>
      <w:r>
        <w:rPr>
          <w:rFonts w:ascii="宋体" w:hAnsi="宋体"/>
          <w:sz w:val="24"/>
        </w:rPr>
      </w:r>
      <w:r/>
    </w:p>
    <w:p>
      <w:pPr>
        <w:pStyle w:val="730"/>
        <w:ind w:firstLine="480"/>
        <w:jc w:val="left"/>
        <w:spacing w:line="360" w:lineRule="auto"/>
        <w:rPr>
          <w:rFonts w:ascii="宋体" w:hAnsi="宋体"/>
          <w:sz w:val="24"/>
        </w:rPr>
      </w:pPr>
      <w:r>
        <w:rPr>
          <w:rFonts w:hint="eastAsia" w:ascii="宋体" w:hAnsi="宋体"/>
          <w:sz w:val="24"/>
        </w:rPr>
        <w:t xml:space="preserve">3、监狱和戒毒企业价格扣除</w:t>
      </w:r>
      <w:r>
        <w:rPr>
          <w:rFonts w:ascii="宋体" w:hAnsi="宋体"/>
          <w:sz w:val="24"/>
        </w:rPr>
      </w:r>
      <w:r/>
    </w:p>
    <w:p>
      <w:pPr>
        <w:pStyle w:val="730"/>
        <w:ind w:firstLine="480"/>
        <w:jc w:val="left"/>
        <w:spacing w:line="360" w:lineRule="auto"/>
        <w:rPr>
          <w:rFonts w:ascii="宋体" w:hAnsi="宋体"/>
          <w:sz w:val="24"/>
        </w:rPr>
      </w:pPr>
      <w:r>
        <w:rPr>
          <w:rFonts w:hint="eastAsia" w:ascii="宋体" w:hAnsi="宋体"/>
          <w:sz w:val="24"/>
        </w:rPr>
        <w:t xml:space="preserve">（1）监狱和戒毒企业（简称监狱企业）视同小型、微型企业。</w:t>
      </w:r>
      <w:r>
        <w:rPr>
          <w:rFonts w:ascii="宋体" w:hAnsi="宋体"/>
          <w:sz w:val="24"/>
        </w:rPr>
      </w:r>
      <w:r/>
    </w:p>
    <w:p>
      <w:pPr>
        <w:pStyle w:val="730"/>
        <w:ind w:firstLine="480"/>
        <w:jc w:val="left"/>
        <w:spacing w:line="360" w:lineRule="auto"/>
        <w:rPr>
          <w:rFonts w:ascii="宋体" w:hAnsi="宋体"/>
          <w:sz w:val="24"/>
        </w:rPr>
      </w:pPr>
      <w:r>
        <w:rPr>
          <w:rFonts w:hint="eastAsia" w:ascii="宋体" w:hAnsi="宋体"/>
          <w:sz w:val="24"/>
        </w:rPr>
        <w:t xml:space="preserve">（2）监</w:t>
      </w:r>
      <w:r>
        <w:rPr>
          <w:rFonts w:hint="eastAsia" w:ascii="宋体" w:hAnsi="宋体"/>
          <w:sz w:val="24"/>
        </w:rPr>
        <w:t xml:space="preserve">狱企业参加政府采购活动时，需提供由省级以上监狱管理局、戒毒管理局(含新疆生产建设兵团)出具的属于监狱企业的证明文件。供应商如不提供上述证明文件，价格将不做相应扣除。</w:t>
      </w:r>
      <w:r>
        <w:rPr>
          <w:rFonts w:ascii="宋体" w:hAnsi="宋体"/>
          <w:sz w:val="24"/>
        </w:rPr>
      </w:r>
      <w:r/>
    </w:p>
    <w:p>
      <w:pPr>
        <w:pStyle w:val="730"/>
        <w:ind w:firstLine="480"/>
        <w:jc w:val="left"/>
        <w:spacing w:line="360" w:lineRule="auto"/>
        <w:rPr>
          <w:rFonts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rPr>
          <w:rFonts w:ascii="宋体" w:hAnsi="宋体"/>
          <w:sz w:val="24"/>
        </w:rPr>
      </w:r>
      <w:r/>
    </w:p>
    <w:p>
      <w:pPr>
        <w:pStyle w:val="730"/>
        <w:ind w:firstLine="480"/>
        <w:jc w:val="left"/>
        <w:spacing w:line="360" w:lineRule="auto"/>
        <w:rPr>
          <w:rFonts w:ascii="宋体" w:hAnsi="宋体"/>
          <w:sz w:val="24"/>
        </w:rPr>
      </w:pPr>
      <w:r>
        <w:rPr>
          <w:rFonts w:hint="eastAsia" w:ascii="宋体" w:hAnsi="宋体"/>
          <w:sz w:val="24"/>
        </w:rPr>
        <w:t xml:space="preserve">4、残疾人福利单位、监狱企业属于小型、微型企业的，不重复享受政策。</w:t>
      </w:r>
      <w:r>
        <w:rPr>
          <w:rFonts w:ascii="宋体" w:hAnsi="宋体"/>
          <w:sz w:val="24"/>
        </w:rPr>
      </w:r>
      <w:r/>
    </w:p>
    <w:p>
      <w:pPr>
        <w:pStyle w:val="730"/>
        <w:ind w:firstLine="480"/>
        <w:jc w:val="left"/>
        <w:spacing w:line="360" w:lineRule="auto"/>
        <w:rPr>
          <w:rFonts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w:t>
      </w:r>
      <w:r>
        <w:rPr>
          <w:rFonts w:hint="eastAsia" w:ascii="宋体" w:hAnsi="宋体"/>
          <w:sz w:val="24"/>
        </w:rPr>
        <w:t xml:space="preserve">小微型企业（残疾人福利单位、监狱企业）的合同份额占到合同总金额30%以上的，给予联合体或者大中型企业</w:t>
      </w:r>
      <w:r>
        <w:rPr>
          <w:rFonts w:ascii="宋体" w:hAnsi="宋体"/>
          <w:sz w:val="24"/>
          <w:u w:val="single"/>
        </w:rPr>
        <w:t xml:space="preserve">6</w:t>
      </w:r>
      <w:r>
        <w:rPr>
          <w:rFonts w:hint="eastAsia" w:ascii="宋体" w:hAnsi="宋体"/>
          <w:sz w:val="24"/>
          <w:u w:val="single"/>
        </w:rPr>
        <w:t xml:space="preserve">%</w:t>
      </w:r>
      <w:r>
        <w:rPr>
          <w:rFonts w:hint="eastAsia" w:ascii="宋体" w:hAnsi="宋体"/>
          <w:sz w:val="24"/>
        </w:rPr>
        <w:t xml:space="preserve">的价格扣除，用扣除后的价格参与评审。</w:t>
      </w:r>
      <w:r>
        <w:rPr>
          <w:rFonts w:ascii="华文新魏" w:hAnsi="宋体" w:eastAsia="华文新魏"/>
          <w:sz w:val="36"/>
          <w:szCs w:val="36"/>
        </w:rPr>
      </w:r>
      <w:r/>
    </w:p>
    <w:p>
      <w:pPr>
        <w:pStyle w:val="730"/>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w:t>
      </w:r>
      <w:r>
        <w:rPr>
          <w:rFonts w:hint="eastAsia" w:ascii="宋体" w:hAnsi="宋体"/>
          <w:sz w:val="24"/>
          <w:u w:val="single"/>
        </w:rPr>
        <w:t xml:space="preserve">20%</w:t>
      </w:r>
      <w:r>
        <w:rPr>
          <w:rFonts w:hint="eastAsia" w:ascii="宋体" w:hAnsi="宋体"/>
          <w:sz w:val="24"/>
        </w:rPr>
        <w:t xml:space="preserve">价格扣除，用扣除后的价格参与评审。</w:t>
      </w:r>
      <w:r>
        <w:rPr>
          <w:rFonts w:hint="eastAsia" w:ascii="宋体" w:hAnsi="宋体"/>
          <w:sz w:val="24"/>
        </w:rPr>
      </w:r>
      <w:r/>
    </w:p>
    <w:p>
      <w:pPr>
        <w:pStyle w:val="730"/>
        <w:ind w:firstLine="480"/>
        <w:jc w:val="left"/>
        <w:spacing w:line="360" w:lineRule="auto"/>
        <w:rPr>
          <w:rFonts w:hint="eastAsia" w:ascii="宋体" w:hAnsi="宋体"/>
          <w:sz w:val="24"/>
        </w:rPr>
      </w:pPr>
      <w:r>
        <w:rPr>
          <w:rFonts w:hint="eastAsia" w:ascii="宋体" w:hAnsi="宋体"/>
          <w:sz w:val="24"/>
        </w:rPr>
        <w:t xml:space="preserve">7、政府采购中实施本国产品标准及相关政策：</w:t>
      </w:r>
      <w:r>
        <w:rPr>
          <w:rFonts w:hint="eastAsia" w:ascii="宋体" w:hAnsi="宋体"/>
          <w:sz w:val="24"/>
        </w:rPr>
      </w:r>
      <w:r/>
    </w:p>
    <w:p>
      <w:pPr>
        <w:pStyle w:val="730"/>
        <w:ind w:firstLine="480"/>
        <w:jc w:val="left"/>
        <w:spacing w:line="360" w:lineRule="auto"/>
        <w:rPr>
          <w:rFonts w:hint="eastAsia"/>
          <w:color w:val="000000"/>
          <w:sz w:val="24"/>
        </w:rPr>
      </w:pPr>
      <w:r>
        <w:rPr>
          <w:rFonts w:hint="eastAsia"/>
          <w:color w:val="000000"/>
          <w:sz w:val="24"/>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w:t>
      </w:r>
      <w:r>
        <w:rPr>
          <w:rFonts w:hint="eastAsia"/>
          <w:color w:val="000000"/>
          <w:sz w:val="24"/>
        </w:rPr>
        <w:t xml:space="preserve">，农林牧渔业产品，矿与矿物，电力、城市燃气、蒸汽和热水、水，食品、饮料和烟草原料，无形资产。</w:t>
      </w:r>
      <w:r>
        <w:rPr>
          <w:rFonts w:hint="eastAsia"/>
          <w:color w:val="000000"/>
          <w:sz w:val="24"/>
        </w:rPr>
      </w:r>
      <w:r/>
    </w:p>
    <w:p>
      <w:pPr>
        <w:pStyle w:val="756"/>
        <w:ind w:firstLine="420"/>
        <w:spacing w:before="0" w:beforeAutospacing="0" w:after="0" w:afterAutospacing="0" w:line="360" w:lineRule="auto"/>
        <w:shd w:val="clear" w:color="auto" w:fill="ffffff"/>
        <w:rPr>
          <w:rFonts w:hint="eastAsia" w:ascii="Times New Roman" w:hAnsi="Times New Roman" w:cs="Times New Roman"/>
          <w:color w:val="000000"/>
        </w:rPr>
      </w:pPr>
      <w:r>
        <w:rPr>
          <w:rFonts w:hint="eastAsia" w:ascii="Times New Roman" w:hAnsi="Times New Roman" w:cs="Times New Roman"/>
          <w:color w:val="000000"/>
        </w:rPr>
        <w:t xml:space="preserve">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w:t>
      </w:r>
      <w:r>
        <w:rPr>
          <w:rFonts w:hint="eastAsia" w:ascii="Times New Roman" w:hAnsi="Times New Roman" w:cs="Times New Roman"/>
          <w:color w:val="000000"/>
        </w:rPr>
        <w:t xml:space="preserve">本国产品。属性改变是指经过制造、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w:t>
      </w:r>
      <w:r>
        <w:rPr>
          <w:rFonts w:hint="eastAsia" w:ascii="Times New Roman" w:hAnsi="Times New Roman" w:cs="Times New Roman"/>
          <w:color w:val="000000"/>
        </w:rPr>
        <w:t xml:space="preserve">将不享受本国产品价格评审优惠。</w:t>
      </w:r>
      <w:r>
        <w:rPr>
          <w:rFonts w:hint="eastAsia" w:ascii="Times New Roman" w:hAnsi="Times New Roman" w:cs="Times New Roman"/>
          <w:color w:val="000000"/>
        </w:rPr>
      </w:r>
      <w:r/>
    </w:p>
    <w:p>
      <w:pPr>
        <w:pStyle w:val="730"/>
        <w:ind w:firstLine="480"/>
        <w:jc w:val="left"/>
        <w:spacing w:line="360" w:lineRule="auto"/>
        <w:rPr>
          <w:rFonts w:hint="eastAsia"/>
          <w:color w:val="000000"/>
          <w:sz w:val="24"/>
        </w:rPr>
      </w:pPr>
      <w:r>
        <w:rPr>
          <w:rFonts w:hint="eastAsia"/>
          <w:color w:val="000000"/>
          <w:sz w:val="24"/>
        </w:rPr>
        <w:t xml:space="preserve">7.3、供应商需按照招标文件的要求提供《关于符合本国产品标准的声明函》（以下简称《声明函》），如不提供将不享受本国产品价格评审优惠。</w:t>
      </w:r>
      <w:r>
        <w:rPr>
          <w:rFonts w:hint="eastAsia"/>
          <w:color w:val="000000"/>
          <w:sz w:val="24"/>
        </w:rPr>
      </w:r>
      <w:r/>
    </w:p>
    <w:p>
      <w:pPr>
        <w:pStyle w:val="730"/>
        <w:ind w:firstLine="480"/>
        <w:jc w:val="left"/>
        <w:spacing w:line="360" w:lineRule="auto"/>
        <w:rPr>
          <w:rFonts w:hint="eastAsia"/>
          <w:color w:val="000000"/>
          <w:sz w:val="24"/>
        </w:rPr>
      </w:pPr>
      <w:r>
        <w:rPr>
          <w:rFonts w:hint="eastAsia"/>
          <w:color w:val="000000"/>
          <w:sz w:val="24"/>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 w:val="24"/>
        </w:rPr>
      </w:r>
      <w:r/>
    </w:p>
    <w:p>
      <w:pPr>
        <w:pStyle w:val="730"/>
        <w:ind w:firstLine="480"/>
        <w:jc w:val="left"/>
        <w:spacing w:line="360" w:lineRule="auto"/>
        <w:rPr>
          <w:rFonts w:hint="eastAsia" w:ascii="宋体" w:hAnsi="宋体"/>
          <w:sz w:val="24"/>
        </w:rPr>
      </w:pPr>
      <w:r>
        <w:rPr>
          <w:rFonts w:hint="eastAsia"/>
          <w:color w:val="000000"/>
          <w:sz w:val="24"/>
        </w:rPr>
        <w:t xml:space="preserve">7.5、评标过程中，如发现供应商在《声明函》内容含义不明确、同类事项与投标（响应）文件表述不一致或者有明显文字错误等情况的，评标委员会应当以</w:t>
      </w:r>
      <w:r>
        <w:rPr>
          <w:rFonts w:hint="eastAsia"/>
          <w:color w:val="000000"/>
          <w:sz w:val="24"/>
        </w:rPr>
        <w:t xml:space="preserve">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rFonts w:hint="eastAsia" w:ascii="宋体" w:hAnsi="宋体"/>
          <w:sz w:val="24"/>
        </w:rPr>
      </w:r>
      <w:r/>
    </w:p>
    <w:p>
      <w:pPr>
        <w:pStyle w:val="730"/>
        <w:ind w:firstLine="480"/>
        <w:jc w:val="left"/>
        <w:spacing w:line="360" w:lineRule="auto"/>
        <w:rPr>
          <w:rFonts w:ascii="宋体" w:hAnsi="宋体"/>
          <w:sz w:val="24"/>
        </w:rPr>
      </w:pPr>
      <w:r>
        <w:rPr>
          <w:rFonts w:ascii="宋体" w:hAnsi="宋体"/>
          <w:sz w:val="24"/>
        </w:rPr>
      </w:r>
      <w:r/>
    </w:p>
    <w:p>
      <w:pPr>
        <w:pStyle w:val="748"/>
        <w:ind w:firstLine="2891"/>
        <w:spacing w:after="120"/>
        <w:rPr>
          <w:rFonts w:ascii="宋体" w:hAnsi="宋体" w:cs="Times New Roman"/>
          <w:b/>
          <w:bCs/>
          <w:sz w:val="32"/>
          <w:szCs w:val="32"/>
        </w:rPr>
      </w:pPr>
      <w:r/>
      <w:bookmarkEnd w:id="294"/>
      <w:r/>
      <w:bookmarkEnd w:id="295"/>
      <w:r>
        <w:rPr>
          <w:rFonts w:ascii="宋体" w:hAnsi="宋体" w:cs="Times New Roman"/>
          <w:b/>
          <w:bCs/>
          <w:sz w:val="32"/>
          <w:szCs w:val="32"/>
        </w:rPr>
        <w:br w:type="page" w:clear="all"/>
      </w:r>
      <w:r>
        <w:rPr>
          <w:rFonts w:hint="eastAsia" w:ascii="宋体" w:hAnsi="宋体" w:cs="Times New Roman"/>
          <w:b/>
          <w:bCs/>
          <w:sz w:val="32"/>
          <w:szCs w:val="32"/>
        </w:rPr>
        <w:t xml:space="preserve">第四节 评标标准</w:t>
      </w:r>
      <w:r>
        <w:rPr>
          <w:rFonts w:ascii="宋体" w:hAnsi="宋体" w:cs="Times New Roman"/>
          <w:b/>
          <w:bCs/>
          <w:sz w:val="32"/>
          <w:szCs w:val="32"/>
        </w:rPr>
      </w:r>
      <w:r/>
    </w:p>
    <w:tbl>
      <w:tblPr>
        <w:tblW w:w="9537" w:type="dxa"/>
        <w:tblInd w:w="-5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993"/>
        <w:gridCol w:w="5074"/>
        <w:gridCol w:w="771"/>
        <w:gridCol w:w="2699"/>
      </w:tblGrid>
      <w:tr>
        <w:trPr>
          <w:trHeight w:val="603"/>
        </w:trPr>
        <w:tc>
          <w:tcPr>
            <w:tcW w:w="993" w:type="dxa"/>
            <w:vAlign w:val="center"/>
            <w:textDirection w:val="lrTb"/>
            <w:noWrap w:val="false"/>
          </w:tcPr>
          <w:p>
            <w:pPr>
              <w:pStyle w:val="730"/>
              <w:jc w:val="center"/>
              <w:spacing w:line="300" w:lineRule="exact"/>
              <w:widowControl/>
              <w:rPr>
                <w:rFonts w:ascii="宋体" w:hAnsi="宋体" w:cs="宋体"/>
                <w:b/>
                <w:szCs w:val="21"/>
              </w:rPr>
            </w:pPr>
            <w:r>
              <w:rPr>
                <w:rFonts w:ascii="宋体" w:hAnsi="宋体" w:cs="宋体"/>
                <w:b/>
                <w:szCs w:val="21"/>
              </w:rPr>
              <w:t xml:space="preserve">评审因素</w:t>
            </w:r>
            <w:r>
              <w:rPr>
                <w:rFonts w:ascii="宋体" w:hAnsi="宋体" w:cs="宋体"/>
                <w:b/>
                <w:szCs w:val="21"/>
              </w:rPr>
            </w:r>
            <w:r/>
          </w:p>
        </w:tc>
        <w:tc>
          <w:tcPr>
            <w:tcW w:w="5074" w:type="dxa"/>
            <w:vAlign w:val="center"/>
            <w:textDirection w:val="lrTb"/>
            <w:noWrap w:val="false"/>
          </w:tcPr>
          <w:p>
            <w:pPr>
              <w:pStyle w:val="730"/>
              <w:jc w:val="center"/>
              <w:spacing w:line="300" w:lineRule="exact"/>
              <w:widowControl/>
              <w:rPr>
                <w:rFonts w:ascii="宋体" w:hAnsi="宋体" w:cs="宋体"/>
                <w:b/>
                <w:szCs w:val="21"/>
              </w:rPr>
            </w:pPr>
            <w:r>
              <w:rPr>
                <w:rFonts w:ascii="宋体" w:hAnsi="宋体" w:cs="宋体"/>
                <w:b/>
                <w:szCs w:val="21"/>
              </w:rPr>
              <w:t xml:space="preserve">评分细则</w:t>
            </w:r>
            <w:r>
              <w:rPr>
                <w:rFonts w:ascii="宋体" w:hAnsi="宋体" w:cs="宋体"/>
                <w:b/>
                <w:szCs w:val="21"/>
              </w:rPr>
            </w:r>
            <w:r/>
          </w:p>
        </w:tc>
        <w:tc>
          <w:tcPr>
            <w:tcW w:w="771" w:type="dxa"/>
            <w:vAlign w:val="center"/>
            <w:textDirection w:val="lrTb"/>
            <w:noWrap w:val="false"/>
          </w:tcPr>
          <w:p>
            <w:pPr>
              <w:pStyle w:val="730"/>
              <w:jc w:val="center"/>
              <w:spacing w:line="300" w:lineRule="exact"/>
              <w:widowControl/>
              <w:rPr>
                <w:rFonts w:ascii="宋体" w:hAnsi="宋体" w:cs="宋体"/>
                <w:b/>
                <w:szCs w:val="21"/>
              </w:rPr>
            </w:pPr>
            <w:r>
              <w:rPr>
                <w:rFonts w:ascii="宋体" w:hAnsi="宋体" w:cs="宋体"/>
                <w:b/>
                <w:szCs w:val="21"/>
              </w:rPr>
              <w:t xml:space="preserve">分值（分）</w:t>
            </w:r>
            <w:r>
              <w:rPr>
                <w:rFonts w:ascii="宋体" w:hAnsi="宋体" w:cs="宋体"/>
                <w:b/>
                <w:szCs w:val="21"/>
              </w:rPr>
            </w:r>
            <w:r/>
          </w:p>
        </w:tc>
        <w:tc>
          <w:tcPr>
            <w:tcW w:w="2699" w:type="dxa"/>
            <w:vAlign w:val="center"/>
            <w:textDirection w:val="lrTb"/>
            <w:noWrap w:val="false"/>
          </w:tcPr>
          <w:p>
            <w:pPr>
              <w:pStyle w:val="730"/>
              <w:jc w:val="center"/>
              <w:spacing w:line="300" w:lineRule="exact"/>
              <w:widowControl/>
              <w:rPr>
                <w:rFonts w:ascii="宋体" w:hAnsi="宋体" w:cs="宋体"/>
                <w:b/>
                <w:szCs w:val="21"/>
              </w:rPr>
            </w:pPr>
            <w:r>
              <w:rPr>
                <w:rFonts w:hint="eastAsia" w:ascii="宋体" w:hAnsi="宋体" w:cs="宋体"/>
                <w:b/>
                <w:szCs w:val="21"/>
              </w:rPr>
              <w:t xml:space="preserve">提供材料要求及备注</w:t>
            </w:r>
            <w:r>
              <w:rPr>
                <w:rFonts w:ascii="宋体" w:hAnsi="宋体" w:cs="宋体"/>
                <w:b/>
                <w:szCs w:val="21"/>
              </w:rPr>
            </w:r>
            <w:r/>
          </w:p>
        </w:tc>
      </w:tr>
      <w:tr>
        <w:trPr>
          <w:trHeight w:val="1009"/>
        </w:trPr>
        <w:tc>
          <w:tcPr>
            <w:tcW w:w="993" w:type="dxa"/>
            <w:vAlign w:val="center"/>
            <w:textDirection w:val="lrTb"/>
            <w:noWrap w:val="false"/>
          </w:tcPr>
          <w:p>
            <w:pPr>
              <w:pStyle w:val="730"/>
              <w:jc w:val="center"/>
              <w:spacing w:line="300" w:lineRule="exact"/>
              <w:widowControl/>
              <w:rPr>
                <w:rFonts w:ascii="宋体" w:hAnsi="宋体" w:cs="宋体"/>
                <w:szCs w:val="21"/>
              </w:rPr>
            </w:pPr>
            <w:r>
              <w:rPr>
                <w:rFonts w:hint="eastAsia" w:ascii="宋体" w:hAnsi="宋体" w:cs="宋体"/>
                <w:szCs w:val="21"/>
              </w:rPr>
              <w:t xml:space="preserve">价格分</w:t>
            </w:r>
            <w:r>
              <w:rPr>
                <w:rFonts w:ascii="宋体" w:hAnsi="宋体" w:cs="宋体"/>
                <w:szCs w:val="21"/>
              </w:rPr>
            </w:r>
            <w:r/>
          </w:p>
          <w:p>
            <w:pPr>
              <w:pStyle w:val="730"/>
              <w:jc w:val="center"/>
              <w:spacing w:line="300" w:lineRule="exact"/>
              <w:widowControl/>
              <w:rPr>
                <w:rFonts w:ascii="宋体" w:hAnsi="宋体" w:cs="宋体"/>
                <w:szCs w:val="21"/>
              </w:rPr>
            </w:pPr>
            <w:r>
              <w:rPr>
                <w:rFonts w:hint="eastAsia" w:ascii="宋体" w:hAnsi="宋体" w:cs="宋体"/>
                <w:szCs w:val="21"/>
              </w:rPr>
              <w:t xml:space="preserve">（30分）</w:t>
            </w:r>
            <w:r>
              <w:rPr>
                <w:rFonts w:ascii="宋体" w:hAnsi="宋体" w:cs="宋体"/>
                <w:szCs w:val="21"/>
              </w:rPr>
            </w:r>
            <w:r/>
          </w:p>
        </w:tc>
        <w:tc>
          <w:tcPr>
            <w:tcW w:w="5074" w:type="dxa"/>
            <w:vAlign w:val="center"/>
            <w:textDirection w:val="lrTb"/>
            <w:noWrap w:val="false"/>
          </w:tcPr>
          <w:p>
            <w:pPr>
              <w:pStyle w:val="730"/>
              <w:jc w:val="left"/>
              <w:spacing w:line="300" w:lineRule="exact"/>
              <w:widowControl/>
              <w:rPr>
                <w:rFonts w:ascii="宋体" w:hAnsi="宋体" w:cs="宋体"/>
                <w:szCs w:val="21"/>
              </w:rPr>
            </w:pPr>
            <w:r>
              <w:rPr>
                <w:rFonts w:hint="eastAsia" w:ascii="宋体" w:hAnsi="宋体"/>
                <w:bCs/>
                <w:szCs w:val="21"/>
              </w:rPr>
              <w:t xml:space="preserve">1</w:t>
            </w:r>
            <w:bookmarkStart w:id="296" w:name="OLE_LINK7"/>
            <w:r>
              <w:rPr>
                <w:rFonts w:ascii="宋体" w:hAnsi="宋体"/>
                <w:bCs/>
                <w:szCs w:val="21"/>
              </w:rPr>
              <w:t xml:space="preserve">采用低价优先法计算，即满足招标文件要求且最低的投标报价为评标基准价，其价格分为满分。其他报价得分= (评标基准价/投标报价)×</w:t>
            </w:r>
            <w:r>
              <w:rPr>
                <w:rFonts w:hint="eastAsia" w:ascii="宋体" w:hAnsi="宋体"/>
                <w:bCs/>
                <w:szCs w:val="21"/>
              </w:rPr>
              <w:t xml:space="preserve">分值</w:t>
            </w:r>
            <w:r>
              <w:rPr>
                <w:rFonts w:ascii="宋体" w:hAnsi="宋体"/>
                <w:bCs/>
                <w:szCs w:val="21"/>
              </w:rPr>
              <w:t xml:space="preserve">。</w:t>
            </w:r>
            <w:bookmarkEnd w:id="296"/>
            <w:r>
              <w:rPr>
                <w:rFonts w:ascii="宋体" w:hAnsi="宋体" w:cs="宋体"/>
                <w:szCs w:val="21"/>
              </w:rPr>
            </w:r>
            <w:r/>
          </w:p>
        </w:tc>
        <w:tc>
          <w:tcPr>
            <w:tcW w:w="771" w:type="dxa"/>
            <w:vAlign w:val="center"/>
            <w:textDirection w:val="lrTb"/>
            <w:noWrap w:val="false"/>
          </w:tcPr>
          <w:p>
            <w:pPr>
              <w:pStyle w:val="730"/>
              <w:jc w:val="center"/>
              <w:spacing w:line="300" w:lineRule="exact"/>
              <w:widowControl/>
              <w:rPr>
                <w:rFonts w:ascii="宋体" w:hAnsi="宋体" w:cs="宋体"/>
                <w:szCs w:val="21"/>
              </w:rPr>
            </w:pPr>
            <w:r>
              <w:rPr>
                <w:rFonts w:hint="eastAsia" w:ascii="宋体" w:hAnsi="宋体" w:cs="宋体"/>
                <w:szCs w:val="21"/>
              </w:rPr>
              <w:t xml:space="preserve">30</w:t>
            </w:r>
            <w:r>
              <w:rPr>
                <w:rFonts w:ascii="宋体" w:hAnsi="宋体" w:cs="宋体"/>
                <w:szCs w:val="21"/>
              </w:rPr>
            </w:r>
            <w:r/>
          </w:p>
        </w:tc>
        <w:tc>
          <w:tcPr>
            <w:tcW w:w="2699" w:type="dxa"/>
            <w:vAlign w:val="center"/>
            <w:textDirection w:val="lrTb"/>
            <w:noWrap w:val="false"/>
          </w:tcPr>
          <w:p>
            <w:pPr>
              <w:pStyle w:val="730"/>
              <w:jc w:val="left"/>
              <w:spacing w:line="300" w:lineRule="exact"/>
              <w:widowControl/>
              <w:rPr>
                <w:rFonts w:ascii="宋体" w:hAnsi="宋体" w:cs="宋体"/>
                <w:szCs w:val="21"/>
              </w:rPr>
            </w:pPr>
            <w:r>
              <w:rPr>
                <w:rFonts w:ascii="宋体" w:hAnsi="宋体" w:cs="宋体"/>
                <w:szCs w:val="21"/>
              </w:rPr>
            </w:r>
            <w:r/>
          </w:p>
        </w:tc>
      </w:tr>
      <w:tr>
        <w:trPr>
          <w:cantSplit/>
          <w:trHeight w:val="1688"/>
        </w:trPr>
        <w:tc>
          <w:tcPr>
            <w:tcW w:w="993" w:type="dxa"/>
            <w:vAlign w:val="center"/>
            <w:vMerge w:val="restart"/>
            <w:textDirection w:val="lrTb"/>
            <w:noWrap w:val="false"/>
          </w:tcPr>
          <w:p>
            <w:pPr>
              <w:pStyle w:val="730"/>
              <w:jc w:val="center"/>
              <w:spacing w:line="300" w:lineRule="exact"/>
              <w:widowControl/>
              <w:rPr>
                <w:rFonts w:ascii="宋体" w:hAnsi="宋体" w:cs="宋体"/>
                <w:szCs w:val="21"/>
              </w:rPr>
            </w:pPr>
            <w:r>
              <w:rPr>
                <w:rFonts w:ascii="宋体" w:hAnsi="宋体" w:cs="宋体"/>
                <w:szCs w:val="21"/>
              </w:rPr>
              <w:t xml:space="preserve">主观分</w:t>
            </w:r>
            <w:r>
              <w:rPr>
                <w:rFonts w:ascii="宋体" w:hAnsi="宋体" w:cs="宋体"/>
                <w:szCs w:val="21"/>
              </w:rPr>
            </w:r>
            <w:r/>
          </w:p>
          <w:p>
            <w:pPr>
              <w:pStyle w:val="730"/>
              <w:jc w:val="center"/>
              <w:spacing w:line="300" w:lineRule="exact"/>
              <w:widowControl/>
              <w:rPr>
                <w:rFonts w:ascii="宋体" w:hAnsi="宋体" w:cs="宋体"/>
                <w:szCs w:val="21"/>
              </w:rPr>
            </w:pPr>
            <w:r>
              <w:rPr>
                <w:rFonts w:ascii="宋体" w:hAnsi="宋体" w:cs="宋体"/>
                <w:szCs w:val="21"/>
              </w:rPr>
              <w:t xml:space="preserve">（</w:t>
            </w:r>
            <w:r>
              <w:rPr>
                <w:rFonts w:hint="eastAsia" w:ascii="宋体" w:hAnsi="宋体" w:cs="宋体"/>
                <w:szCs w:val="21"/>
              </w:rPr>
              <w:t xml:space="preserve">31分</w:t>
            </w:r>
            <w:r>
              <w:rPr>
                <w:rFonts w:ascii="宋体" w:hAnsi="宋体" w:cs="宋体"/>
                <w:szCs w:val="21"/>
              </w:rPr>
              <w:t xml:space="preserve">）</w:t>
            </w:r>
            <w:r>
              <w:rPr>
                <w:rFonts w:hint="eastAsia" w:ascii="宋体" w:hAnsi="宋体" w:cs="宋体"/>
                <w:szCs w:val="21"/>
              </w:rPr>
              <w:t xml:space="preserve"> </w:t>
            </w:r>
            <w:r>
              <w:rPr>
                <w:rFonts w:ascii="宋体" w:hAnsi="宋体" w:cs="宋体"/>
                <w:szCs w:val="21"/>
              </w:rPr>
            </w:r>
            <w:r/>
          </w:p>
        </w:tc>
        <w:tc>
          <w:tcPr>
            <w:tcW w:w="5074" w:type="dxa"/>
            <w:vAlign w:val="center"/>
            <w:textDirection w:val="lrTb"/>
            <w:noWrap w:val="false"/>
          </w:tcPr>
          <w:p>
            <w:pPr>
              <w:pStyle w:val="730"/>
              <w:jc w:val="left"/>
              <w:spacing w:line="300" w:lineRule="exact"/>
              <w:rPr>
                <w:rFonts w:ascii="宋体" w:hAnsi="宋体"/>
                <w:szCs w:val="21"/>
              </w:rPr>
            </w:pPr>
            <w:r>
              <w:rPr>
                <w:rFonts w:hint="eastAsia" w:ascii="宋体" w:hAnsi="宋体"/>
                <w:b/>
                <w:szCs w:val="21"/>
              </w:rPr>
              <w:t xml:space="preserve">2.1实施方案：</w:t>
            </w:r>
            <w:r>
              <w:rPr>
                <w:rFonts w:hint="eastAsia" w:ascii="宋体" w:hAnsi="宋体"/>
                <w:szCs w:val="21"/>
              </w:rPr>
              <w:t xml:space="preserve">根据供应商提供</w:t>
            </w:r>
            <w:r>
              <w:rPr>
                <w:rFonts w:hint="eastAsia" w:ascii="宋体" w:hAnsi="宋体"/>
                <w:szCs w:val="21"/>
              </w:rPr>
              <w:t xml:space="preserve">完整、可行的项目实施方案，包括但不限于项目难点分析与解决方案、生产供货方案、包装和运输方案、安装方案、项目实施人员配置方案、项目质量保障方案、进度保障方案、空间环境保护方案、验收方案、应急方案等进行评分。</w:t>
            </w:r>
            <w:r>
              <w:rPr>
                <w:rFonts w:ascii="宋体" w:hAnsi="宋体"/>
                <w:szCs w:val="21"/>
              </w:rPr>
            </w:r>
            <w:r/>
          </w:p>
          <w:p>
            <w:pPr>
              <w:pStyle w:val="730"/>
              <w:jc w:val="left"/>
              <w:spacing w:line="300" w:lineRule="exact"/>
              <w:rPr>
                <w:rFonts w:ascii="宋体" w:hAnsi="宋体"/>
                <w:szCs w:val="21"/>
              </w:rPr>
            </w:pPr>
            <w:r>
              <w:rPr>
                <w:rFonts w:hint="eastAsia" w:ascii="宋体" w:hAnsi="宋体"/>
                <w:szCs w:val="21"/>
              </w:rPr>
              <w:t xml:space="preserve">实施方案合理完善， 内容详细，可行性高得7分；</w:t>
            </w:r>
            <w:r>
              <w:rPr>
                <w:rFonts w:ascii="宋体" w:hAnsi="宋体"/>
                <w:szCs w:val="21"/>
              </w:rPr>
            </w:r>
            <w:r/>
          </w:p>
          <w:p>
            <w:pPr>
              <w:pStyle w:val="730"/>
              <w:jc w:val="left"/>
              <w:spacing w:line="300" w:lineRule="exact"/>
              <w:rPr>
                <w:rFonts w:ascii="宋体" w:hAnsi="宋体"/>
                <w:szCs w:val="21"/>
              </w:rPr>
            </w:pPr>
            <w:r>
              <w:rPr>
                <w:rFonts w:hint="eastAsia" w:ascii="宋体" w:hAnsi="宋体"/>
                <w:szCs w:val="21"/>
              </w:rPr>
              <w:t xml:space="preserve">方案较合理完善，内容较详细，可行性较高得4分；</w:t>
            </w:r>
            <w:r>
              <w:rPr>
                <w:rFonts w:ascii="宋体" w:hAnsi="宋体"/>
                <w:szCs w:val="21"/>
              </w:rPr>
            </w:r>
            <w:r/>
          </w:p>
          <w:p>
            <w:pPr>
              <w:pStyle w:val="730"/>
              <w:jc w:val="left"/>
              <w:spacing w:line="300" w:lineRule="exact"/>
              <w:rPr>
                <w:rFonts w:ascii="宋体" w:hAnsi="宋体"/>
                <w:szCs w:val="21"/>
              </w:rPr>
            </w:pPr>
            <w:r>
              <w:rPr>
                <w:rFonts w:hint="eastAsia" w:ascii="宋体" w:hAnsi="宋体"/>
                <w:szCs w:val="21"/>
              </w:rPr>
              <w:t xml:space="preserve">方案内容较简单，对项目实施要求响应一般得1分；</w:t>
            </w:r>
            <w:r>
              <w:rPr>
                <w:rFonts w:ascii="宋体" w:hAnsi="宋体"/>
                <w:szCs w:val="21"/>
              </w:rPr>
            </w:r>
            <w:r/>
          </w:p>
          <w:p>
            <w:pPr>
              <w:pStyle w:val="730"/>
              <w:jc w:val="left"/>
              <w:spacing w:line="300" w:lineRule="exact"/>
              <w:rPr>
                <w:rFonts w:ascii="宋体" w:hAnsi="宋体"/>
                <w:szCs w:val="21"/>
              </w:rPr>
            </w:pPr>
            <w:r>
              <w:rPr>
                <w:rFonts w:hint="eastAsia" w:ascii="宋体" w:hAnsi="宋体"/>
                <w:szCs w:val="21"/>
              </w:rPr>
              <w:t xml:space="preserve">未提供本项不得分。</w:t>
            </w:r>
            <w:r>
              <w:rPr>
                <w:rFonts w:ascii="宋体" w:hAnsi="宋体"/>
                <w:szCs w:val="21"/>
              </w:rPr>
            </w:r>
            <w:r/>
          </w:p>
        </w:tc>
        <w:tc>
          <w:tcPr>
            <w:tcW w:w="771" w:type="dxa"/>
            <w:vAlign w:val="center"/>
            <w:textDirection w:val="lrTb"/>
            <w:noWrap w:val="false"/>
          </w:tcPr>
          <w:p>
            <w:pPr>
              <w:pStyle w:val="732"/>
              <w:jc w:val="center"/>
              <w:rPr>
                <w:rFonts w:hint="eastAsia" w:hAnsi="宋体"/>
                <w:b w:val="0"/>
                <w:sz w:val="21"/>
                <w:szCs w:val="21"/>
              </w:rPr>
            </w:pPr>
            <w:r>
              <w:rPr>
                <w:rFonts w:hint="eastAsia" w:hAnsi="宋体"/>
                <w:b w:val="0"/>
                <w:sz w:val="21"/>
                <w:szCs w:val="21"/>
                <w:u w:val="none"/>
              </w:rPr>
              <w:t xml:space="preserve">7</w:t>
            </w:r>
            <w:r>
              <w:rPr>
                <w:rFonts w:hint="eastAsia" w:hAnsi="宋体"/>
                <w:b w:val="0"/>
                <w:sz w:val="21"/>
                <w:szCs w:val="21"/>
              </w:rPr>
            </w:r>
            <w:r/>
          </w:p>
        </w:tc>
        <w:tc>
          <w:tcPr>
            <w:tcW w:w="2699" w:type="dxa"/>
            <w:vAlign w:val="center"/>
            <w:textDirection w:val="lrTb"/>
            <w:noWrap w:val="false"/>
          </w:tcPr>
          <w:p>
            <w:pPr>
              <w:pStyle w:val="730"/>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3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30"/>
              <w:jc w:val="left"/>
              <w:spacing w:line="300" w:lineRule="exact"/>
              <w:rPr>
                <w:rFonts w:ascii="宋体" w:hAnsi="宋体"/>
                <w:szCs w:val="21"/>
              </w:rPr>
            </w:pPr>
            <w:r>
              <w:rPr>
                <w:rFonts w:hint="eastAsia" w:ascii="宋体" w:hAnsi="宋体"/>
                <w:b/>
                <w:szCs w:val="21"/>
              </w:rPr>
              <w:t xml:space="preserve">2.2售后服务方案：</w:t>
            </w:r>
            <w:r>
              <w:rPr>
                <w:rFonts w:hint="eastAsia" w:ascii="宋体" w:hAnsi="宋体"/>
                <w:szCs w:val="21"/>
              </w:rPr>
              <w:t xml:space="preserve">根据供应商提供的售后服务方案，包括但不限于售后服务流程方案、售后服务响应方案、售后服务技术人员配置方案、质保期外</w:t>
            </w:r>
            <w:r>
              <w:rPr>
                <w:rFonts w:hint="eastAsia" w:ascii="宋体" w:hAnsi="宋体"/>
                <w:szCs w:val="21"/>
              </w:rPr>
              <w:t xml:space="preserve">服务方案、备品与备件保障方案、培训方案、售后服务应急保障方案、常见故障解决方案、用户回访与技术支持方案、售后服务档案管理方案等进行评分。</w:t>
            </w:r>
            <w:r>
              <w:rPr>
                <w:rFonts w:ascii="宋体" w:hAnsi="宋体"/>
                <w:szCs w:val="21"/>
              </w:rPr>
            </w:r>
            <w:r/>
          </w:p>
          <w:p>
            <w:pPr>
              <w:pStyle w:val="730"/>
              <w:jc w:val="left"/>
              <w:spacing w:line="300" w:lineRule="exact"/>
              <w:rPr>
                <w:rFonts w:ascii="宋体" w:hAnsi="宋体"/>
                <w:szCs w:val="21"/>
              </w:rPr>
            </w:pPr>
            <w:r>
              <w:rPr>
                <w:rFonts w:hint="eastAsia" w:ascii="宋体" w:hAnsi="宋体"/>
                <w:szCs w:val="21"/>
              </w:rPr>
              <w:t xml:space="preserve">整体服务方案完全响应，切实可行得7分；</w:t>
            </w:r>
            <w:r>
              <w:rPr>
                <w:rFonts w:ascii="宋体" w:hAnsi="宋体"/>
                <w:szCs w:val="21"/>
              </w:rPr>
            </w:r>
            <w:r/>
          </w:p>
          <w:p>
            <w:pPr>
              <w:pStyle w:val="730"/>
              <w:jc w:val="left"/>
              <w:spacing w:line="300" w:lineRule="exact"/>
              <w:rPr>
                <w:rFonts w:ascii="宋体" w:hAnsi="宋体"/>
                <w:szCs w:val="21"/>
              </w:rPr>
            </w:pPr>
            <w:r>
              <w:rPr>
                <w:rFonts w:hint="eastAsia" w:ascii="宋体" w:hAnsi="宋体"/>
                <w:szCs w:val="21"/>
              </w:rPr>
              <w:t xml:space="preserve">整体服务方案响应良好，可行性和可实现性较好得4分；</w:t>
            </w:r>
            <w:r>
              <w:rPr>
                <w:rFonts w:ascii="宋体" w:hAnsi="宋体"/>
                <w:szCs w:val="21"/>
              </w:rPr>
            </w:r>
            <w:r/>
          </w:p>
          <w:p>
            <w:pPr>
              <w:pStyle w:val="730"/>
              <w:jc w:val="left"/>
              <w:spacing w:line="300" w:lineRule="exact"/>
              <w:rPr>
                <w:rFonts w:ascii="宋体" w:hAnsi="宋体"/>
                <w:szCs w:val="21"/>
              </w:rPr>
            </w:pPr>
            <w:r>
              <w:rPr>
                <w:rFonts w:hint="eastAsia" w:ascii="宋体" w:hAnsi="宋体"/>
                <w:szCs w:val="21"/>
              </w:rPr>
              <w:t xml:space="preserve">可行性和可实现性一般得1分；</w:t>
            </w:r>
            <w:r>
              <w:rPr>
                <w:rFonts w:ascii="宋体" w:hAnsi="宋体"/>
                <w:szCs w:val="21"/>
              </w:rPr>
            </w:r>
            <w:r/>
          </w:p>
          <w:p>
            <w:pPr>
              <w:pStyle w:val="730"/>
              <w:jc w:val="left"/>
              <w:spacing w:line="300" w:lineRule="exact"/>
              <w:rPr>
                <w:rFonts w:ascii="宋体" w:hAnsi="宋体"/>
                <w:bCs/>
                <w:szCs w:val="21"/>
              </w:rPr>
            </w:pPr>
            <w:r>
              <w:rPr>
                <w:rFonts w:hint="eastAsia" w:ascii="宋体" w:hAnsi="宋体"/>
                <w:szCs w:val="21"/>
              </w:rPr>
              <w:t xml:space="preserve">未提供本项不得分。</w:t>
            </w:r>
            <w:r>
              <w:rPr>
                <w:rFonts w:ascii="宋体" w:hAnsi="宋体"/>
                <w:bCs/>
                <w:szCs w:val="21"/>
              </w:rPr>
            </w:r>
            <w:r/>
          </w:p>
        </w:tc>
        <w:tc>
          <w:tcPr>
            <w:tcW w:w="771" w:type="dxa"/>
            <w:vAlign w:val="center"/>
            <w:textDirection w:val="lrTb"/>
            <w:noWrap w:val="false"/>
          </w:tcPr>
          <w:p>
            <w:pPr>
              <w:pStyle w:val="732"/>
              <w:jc w:val="center"/>
              <w:rPr>
                <w:rFonts w:hint="eastAsia" w:hAnsi="宋体"/>
                <w:b w:val="0"/>
                <w:sz w:val="21"/>
                <w:szCs w:val="21"/>
                <w:u w:val="none"/>
              </w:rPr>
            </w:pPr>
            <w:r>
              <w:rPr>
                <w:rFonts w:hint="eastAsia" w:hAnsi="宋体"/>
                <w:b w:val="0"/>
                <w:sz w:val="21"/>
                <w:szCs w:val="21"/>
                <w:u w:val="none"/>
              </w:rPr>
              <w:t xml:space="preserve">7</w:t>
            </w:r>
            <w:r>
              <w:rPr>
                <w:rFonts w:hint="eastAsia" w:hAnsi="宋体"/>
                <w:b w:val="0"/>
                <w:sz w:val="21"/>
                <w:szCs w:val="21"/>
                <w:u w:val="none"/>
              </w:rPr>
            </w:r>
            <w:r/>
          </w:p>
        </w:tc>
        <w:tc>
          <w:tcPr>
            <w:tcW w:w="2699" w:type="dxa"/>
            <w:vAlign w:val="center"/>
            <w:textDirection w:val="lrTb"/>
            <w:noWrap w:val="false"/>
          </w:tcPr>
          <w:p>
            <w:pPr>
              <w:pStyle w:val="730"/>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3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30"/>
              <w:jc w:val="left"/>
              <w:spacing w:line="300" w:lineRule="exact"/>
              <w:rPr>
                <w:rFonts w:ascii="宋体" w:hAnsi="宋体"/>
                <w:szCs w:val="21"/>
              </w:rPr>
            </w:pPr>
            <w:r>
              <w:rPr>
                <w:rFonts w:hint="eastAsia" w:ascii="宋体" w:hAnsi="宋体"/>
                <w:b/>
                <w:szCs w:val="21"/>
              </w:rPr>
              <w:t xml:space="preserve">2.3样品一:</w:t>
            </w:r>
            <w:r>
              <w:rPr>
                <w:rFonts w:hint="eastAsia" w:ascii="宋体" w:hAnsi="宋体"/>
                <w:szCs w:val="21"/>
              </w:rPr>
              <w:t xml:space="preserve">根据供应商提供样品</w:t>
            </w:r>
            <w:r>
              <w:rPr>
                <w:rFonts w:hint="eastAsia" w:ascii="宋体" w:hAnsi="宋体"/>
                <w:b/>
                <w:bCs/>
                <w:szCs w:val="21"/>
              </w:rPr>
              <w:t xml:space="preserve">学生实验台（采购清单：</w:t>
            </w:r>
            <w:r>
              <w:rPr>
                <w:rFonts w:hint="eastAsia" w:ascii="宋体" w:hAnsi="宋体" w:cs="宋体"/>
                <w:b/>
                <w:bCs/>
                <w:sz w:val="22"/>
                <w:szCs w:val="22"/>
                <w:lang w:bidi="ar"/>
              </w:rPr>
              <w:t xml:space="preserve">生物普通实验室1 序号5</w:t>
            </w:r>
            <w:r>
              <w:rPr>
                <w:rFonts w:hint="eastAsia" w:ascii="宋体" w:hAnsi="宋体"/>
                <w:b/>
                <w:bCs/>
                <w:szCs w:val="21"/>
              </w:rPr>
              <w:t xml:space="preserve"> ）</w:t>
            </w:r>
            <w:r>
              <w:rPr>
                <w:rFonts w:hint="eastAsia" w:ascii="宋体" w:hAnsi="宋体"/>
                <w:szCs w:val="21"/>
              </w:rPr>
              <w:t xml:space="preserve">外观、工艺、技术参数符合度来进行评分。</w:t>
            </w:r>
            <w:r>
              <w:rPr>
                <w:rFonts w:ascii="宋体" w:hAnsi="宋体"/>
                <w:szCs w:val="21"/>
              </w:rPr>
            </w:r>
            <w:r/>
          </w:p>
          <w:p>
            <w:pPr>
              <w:pStyle w:val="730"/>
              <w:jc w:val="left"/>
              <w:spacing w:line="300" w:lineRule="exact"/>
              <w:rPr>
                <w:rFonts w:ascii="宋体" w:hAnsi="宋体"/>
                <w:szCs w:val="21"/>
              </w:rPr>
            </w:pPr>
            <w:r>
              <w:rPr>
                <w:rFonts w:hint="eastAsia" w:ascii="宋体" w:hAnsi="宋体"/>
                <w:szCs w:val="21"/>
              </w:rPr>
              <w:t xml:space="preserve">外观工艺完全满足或优于采购需求且完全符合技术参数得5分；</w:t>
            </w:r>
            <w:r>
              <w:rPr>
                <w:rFonts w:ascii="宋体" w:hAnsi="宋体"/>
                <w:szCs w:val="21"/>
              </w:rPr>
            </w:r>
            <w:r/>
          </w:p>
          <w:p>
            <w:pPr>
              <w:pStyle w:val="730"/>
              <w:jc w:val="left"/>
              <w:spacing w:line="300" w:lineRule="exact"/>
              <w:rPr>
                <w:rFonts w:ascii="宋体" w:hAnsi="宋体"/>
                <w:szCs w:val="21"/>
              </w:rPr>
            </w:pPr>
            <w:r>
              <w:rPr>
                <w:rFonts w:hint="eastAsia" w:ascii="宋体" w:hAnsi="宋体"/>
                <w:szCs w:val="21"/>
              </w:rPr>
              <w:t xml:space="preserve">外观工艺一般同时基本符合技术参数得3分；</w:t>
            </w:r>
            <w:r>
              <w:rPr>
                <w:rFonts w:ascii="宋体" w:hAnsi="宋体"/>
                <w:szCs w:val="21"/>
              </w:rPr>
            </w:r>
            <w:r/>
          </w:p>
          <w:p>
            <w:pPr>
              <w:pStyle w:val="730"/>
              <w:jc w:val="left"/>
              <w:spacing w:line="300" w:lineRule="exact"/>
              <w:rPr>
                <w:rFonts w:ascii="宋体" w:hAnsi="宋体"/>
                <w:szCs w:val="21"/>
              </w:rPr>
            </w:pPr>
            <w:r>
              <w:rPr>
                <w:rFonts w:hint="eastAsia" w:ascii="宋体" w:hAnsi="宋体"/>
                <w:szCs w:val="21"/>
              </w:rPr>
              <w:t xml:space="preserve">外观工艺较差，不符合技术参数得1分；</w:t>
            </w:r>
            <w:r>
              <w:rPr>
                <w:rFonts w:ascii="宋体" w:hAnsi="宋体"/>
                <w:szCs w:val="21"/>
              </w:rPr>
            </w:r>
            <w:r/>
          </w:p>
          <w:p>
            <w:pPr>
              <w:pStyle w:val="730"/>
              <w:jc w:val="left"/>
              <w:spacing w:line="300" w:lineRule="exact"/>
              <w:rPr>
                <w:rFonts w:ascii="宋体" w:hAnsi="宋体"/>
                <w:szCs w:val="21"/>
              </w:rPr>
            </w:pPr>
            <w:r>
              <w:rPr>
                <w:rFonts w:hint="eastAsia" w:ascii="宋体" w:hAnsi="宋体"/>
                <w:szCs w:val="21"/>
              </w:rPr>
              <w:t xml:space="preserve">未提供样品不得分。</w:t>
            </w:r>
            <w:r>
              <w:rPr>
                <w:rFonts w:ascii="宋体" w:hAnsi="宋体"/>
                <w:szCs w:val="21"/>
              </w:rPr>
            </w:r>
            <w:r/>
          </w:p>
        </w:tc>
        <w:tc>
          <w:tcPr>
            <w:tcW w:w="771" w:type="dxa"/>
            <w:vAlign w:val="center"/>
            <w:textDirection w:val="lrTb"/>
            <w:noWrap w:val="false"/>
          </w:tcPr>
          <w:p>
            <w:pPr>
              <w:pStyle w:val="732"/>
              <w:jc w:val="center"/>
              <w:rPr>
                <w:rFonts w:hint="eastAsia" w:hAnsi="宋体"/>
                <w:b w:val="0"/>
                <w:sz w:val="21"/>
                <w:szCs w:val="21"/>
                <w:u w:val="none"/>
              </w:rPr>
            </w:pPr>
            <w:r>
              <w:rPr>
                <w:rFonts w:hint="eastAsia" w:hAnsi="宋体"/>
                <w:b w:val="0"/>
                <w:sz w:val="21"/>
                <w:szCs w:val="21"/>
                <w:u w:val="none"/>
              </w:rPr>
              <w:t xml:space="preserve">5</w:t>
            </w:r>
            <w:r>
              <w:rPr>
                <w:rFonts w:hint="eastAsia" w:hAnsi="宋体"/>
                <w:b w:val="0"/>
                <w:sz w:val="21"/>
                <w:szCs w:val="21"/>
                <w:u w:val="none"/>
              </w:rPr>
            </w:r>
            <w:r/>
          </w:p>
        </w:tc>
        <w:tc>
          <w:tcPr>
            <w:tcW w:w="2699" w:type="dxa"/>
            <w:vAlign w:val="center"/>
            <w:textDirection w:val="lrTb"/>
            <w:noWrap w:val="false"/>
          </w:tcPr>
          <w:p>
            <w:pPr>
              <w:pStyle w:val="730"/>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3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30"/>
              <w:jc w:val="left"/>
              <w:spacing w:line="300" w:lineRule="exact"/>
              <w:rPr>
                <w:rFonts w:ascii="宋体" w:hAnsi="宋体"/>
                <w:szCs w:val="21"/>
              </w:rPr>
            </w:pPr>
            <w:r>
              <w:rPr>
                <w:rFonts w:hint="eastAsia" w:ascii="宋体" w:hAnsi="宋体"/>
                <w:b/>
                <w:szCs w:val="21"/>
              </w:rPr>
              <w:t xml:space="preserve">2.4样品二:</w:t>
            </w:r>
            <w:r>
              <w:rPr>
                <w:rFonts w:hint="eastAsia" w:ascii="宋体" w:hAnsi="宋体"/>
                <w:szCs w:val="21"/>
              </w:rPr>
              <w:t xml:space="preserve">根据供应商提供样品</w:t>
            </w:r>
            <w:r>
              <w:rPr>
                <w:rFonts w:hint="eastAsia" w:ascii="宋体" w:hAnsi="宋体"/>
                <w:b/>
                <w:bCs/>
                <w:szCs w:val="21"/>
              </w:rPr>
              <w:t xml:space="preserve">加大仪器柜（采购清单：</w:t>
            </w:r>
            <w:r>
              <w:rPr>
                <w:rFonts w:hint="eastAsia" w:ascii="宋体" w:hAnsi="宋体" w:cs="宋体"/>
                <w:b/>
                <w:bCs/>
                <w:sz w:val="22"/>
                <w:szCs w:val="22"/>
                <w:lang w:bidi="ar"/>
              </w:rPr>
              <w:t xml:space="preserve">物理仪器室 序号2</w:t>
            </w:r>
            <w:r>
              <w:rPr>
                <w:rFonts w:hint="eastAsia" w:ascii="宋体" w:hAnsi="宋体"/>
                <w:b/>
                <w:bCs/>
                <w:szCs w:val="21"/>
              </w:rPr>
              <w:t xml:space="preserve">）</w:t>
            </w:r>
            <w:r>
              <w:rPr>
                <w:rFonts w:hint="eastAsia" w:ascii="宋体" w:hAnsi="宋体"/>
                <w:szCs w:val="21"/>
              </w:rPr>
              <w:t xml:space="preserve">外观、工艺、技术参数符合度来进行评分。</w:t>
            </w:r>
            <w:r>
              <w:rPr>
                <w:rFonts w:ascii="宋体" w:hAnsi="宋体"/>
                <w:szCs w:val="21"/>
              </w:rPr>
            </w:r>
            <w:r/>
          </w:p>
          <w:p>
            <w:pPr>
              <w:pStyle w:val="730"/>
              <w:jc w:val="left"/>
              <w:spacing w:line="300" w:lineRule="exact"/>
              <w:rPr>
                <w:rFonts w:ascii="宋体" w:hAnsi="宋体"/>
                <w:szCs w:val="21"/>
              </w:rPr>
            </w:pPr>
            <w:r>
              <w:rPr>
                <w:rFonts w:hint="eastAsia" w:ascii="宋体" w:hAnsi="宋体"/>
                <w:szCs w:val="21"/>
              </w:rPr>
              <w:t xml:space="preserve">外观工艺完全满足或优于采购需求且完全符合技术参数得5分；</w:t>
            </w:r>
            <w:r>
              <w:rPr>
                <w:rFonts w:ascii="宋体" w:hAnsi="宋体"/>
                <w:szCs w:val="21"/>
              </w:rPr>
            </w:r>
            <w:r/>
          </w:p>
          <w:p>
            <w:pPr>
              <w:pStyle w:val="730"/>
              <w:jc w:val="left"/>
              <w:spacing w:line="300" w:lineRule="exact"/>
              <w:rPr>
                <w:rFonts w:ascii="宋体" w:hAnsi="宋体"/>
                <w:szCs w:val="21"/>
              </w:rPr>
            </w:pPr>
            <w:r>
              <w:rPr>
                <w:rFonts w:hint="eastAsia" w:ascii="宋体" w:hAnsi="宋体"/>
                <w:szCs w:val="21"/>
              </w:rPr>
              <w:t xml:space="preserve">外观工艺一般同时基本符合技术参数得3分；</w:t>
            </w:r>
            <w:r>
              <w:rPr>
                <w:rFonts w:ascii="宋体" w:hAnsi="宋体"/>
                <w:szCs w:val="21"/>
              </w:rPr>
            </w:r>
            <w:r/>
          </w:p>
          <w:p>
            <w:pPr>
              <w:pStyle w:val="730"/>
              <w:jc w:val="left"/>
              <w:spacing w:line="300" w:lineRule="exact"/>
              <w:rPr>
                <w:rFonts w:ascii="宋体" w:hAnsi="宋体"/>
                <w:szCs w:val="21"/>
              </w:rPr>
            </w:pPr>
            <w:r>
              <w:rPr>
                <w:rFonts w:hint="eastAsia" w:ascii="宋体" w:hAnsi="宋体"/>
                <w:szCs w:val="21"/>
              </w:rPr>
              <w:t xml:space="preserve">外观工艺较差，不符合技术参数得1分；</w:t>
            </w:r>
            <w:r>
              <w:rPr>
                <w:rFonts w:ascii="宋体" w:hAnsi="宋体"/>
                <w:szCs w:val="21"/>
              </w:rPr>
            </w:r>
            <w:r/>
          </w:p>
          <w:p>
            <w:pPr>
              <w:pStyle w:val="730"/>
              <w:jc w:val="left"/>
              <w:spacing w:line="300" w:lineRule="exact"/>
              <w:rPr>
                <w:rFonts w:ascii="宋体" w:hAnsi="宋体"/>
                <w:szCs w:val="21"/>
              </w:rPr>
            </w:pPr>
            <w:r>
              <w:rPr>
                <w:rFonts w:hint="eastAsia" w:ascii="宋体" w:hAnsi="宋体"/>
                <w:szCs w:val="21"/>
              </w:rPr>
              <w:t xml:space="preserve">未提供样品不得分。</w:t>
            </w:r>
            <w:r>
              <w:rPr>
                <w:rFonts w:ascii="宋体" w:hAnsi="宋体"/>
                <w:szCs w:val="21"/>
              </w:rPr>
            </w:r>
            <w:r/>
          </w:p>
        </w:tc>
        <w:tc>
          <w:tcPr>
            <w:tcW w:w="771" w:type="dxa"/>
            <w:vAlign w:val="center"/>
            <w:textDirection w:val="lrTb"/>
            <w:noWrap w:val="false"/>
          </w:tcPr>
          <w:p>
            <w:pPr>
              <w:pStyle w:val="732"/>
              <w:jc w:val="center"/>
              <w:rPr>
                <w:rFonts w:hint="eastAsia" w:hAnsi="宋体"/>
                <w:b w:val="0"/>
                <w:sz w:val="21"/>
                <w:szCs w:val="21"/>
                <w:u w:val="none"/>
              </w:rPr>
            </w:pPr>
            <w:r>
              <w:rPr>
                <w:rFonts w:hint="eastAsia" w:hAnsi="宋体"/>
                <w:b w:val="0"/>
                <w:sz w:val="21"/>
                <w:szCs w:val="21"/>
                <w:u w:val="none"/>
              </w:rPr>
              <w:t xml:space="preserve">5</w:t>
            </w:r>
            <w:r>
              <w:rPr>
                <w:rFonts w:hint="eastAsia" w:hAnsi="宋体"/>
                <w:b w:val="0"/>
                <w:sz w:val="21"/>
                <w:szCs w:val="21"/>
                <w:u w:val="none"/>
              </w:rPr>
            </w:r>
            <w:r/>
          </w:p>
        </w:tc>
        <w:tc>
          <w:tcPr>
            <w:tcW w:w="2699" w:type="dxa"/>
            <w:vAlign w:val="center"/>
            <w:textDirection w:val="lrTb"/>
            <w:noWrap w:val="false"/>
          </w:tcPr>
          <w:p>
            <w:pPr>
              <w:pStyle w:val="730"/>
              <w:jc w:val="left"/>
              <w:spacing w:line="300" w:lineRule="exact"/>
              <w:widowControl/>
              <w:rPr>
                <w:rFonts w:ascii="宋体" w:hAnsi="宋体" w:cs="宋体"/>
                <w:szCs w:val="21"/>
              </w:rPr>
            </w:pPr>
            <w:r>
              <w:rPr>
                <w:rFonts w:ascii="宋体" w:hAnsi="宋体" w:cs="宋体"/>
                <w:szCs w:val="21"/>
              </w:rPr>
            </w:r>
            <w:r/>
          </w:p>
        </w:tc>
      </w:tr>
      <w:tr>
        <w:trPr>
          <w:cantSplit/>
          <w:trHeight w:val="646"/>
        </w:trPr>
        <w:tc>
          <w:tcPr>
            <w:tcW w:w="993" w:type="dxa"/>
            <w:vAlign w:val="center"/>
            <w:vMerge w:val="continue"/>
            <w:textDirection w:val="lrTb"/>
            <w:noWrap w:val="false"/>
          </w:tcPr>
          <w:p>
            <w:pPr>
              <w:pStyle w:val="73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30"/>
              <w:jc w:val="left"/>
              <w:spacing w:line="300" w:lineRule="exact"/>
              <w:rPr>
                <w:rFonts w:ascii="宋体" w:hAnsi="宋体"/>
                <w:szCs w:val="21"/>
              </w:rPr>
            </w:pPr>
            <w:r>
              <w:rPr>
                <w:rFonts w:hint="eastAsia" w:ascii="宋体" w:hAnsi="宋体"/>
                <w:szCs w:val="21"/>
              </w:rPr>
              <w:t xml:space="preserve">2.5</w:t>
            </w:r>
            <w:r>
              <w:rPr>
                <w:rFonts w:hint="eastAsia" w:ascii="宋体" w:hAnsi="宋体"/>
                <w:b/>
                <w:bCs/>
                <w:szCs w:val="21"/>
              </w:rPr>
              <w:t xml:space="preserve">演示一：</w:t>
            </w:r>
            <w:r>
              <w:rPr>
                <w:rFonts w:hint="eastAsia" w:ascii="宋体" w:hAnsi="宋体"/>
                <w:szCs w:val="21"/>
              </w:rPr>
              <w:t xml:space="preserve">根据以下功能要求内容制作视频上传系统，评标委员会将根据提供的展示内容、功能效果进行评审。</w:t>
            </w:r>
            <w:r>
              <w:rPr>
                <w:rFonts w:ascii="宋体" w:hAnsi="宋体"/>
                <w:szCs w:val="21"/>
              </w:rPr>
            </w:r>
            <w:r/>
          </w:p>
          <w:p>
            <w:pPr>
              <w:pStyle w:val="730"/>
              <w:rPr>
                <w:rFonts w:hint="eastAsia" w:ascii="宋体" w:hAnsi="宋体" w:cs="宋体"/>
                <w:b/>
                <w:bCs/>
                <w:szCs w:val="21"/>
              </w:rPr>
            </w:pPr>
            <w:r>
              <w:rPr>
                <w:rFonts w:hint="eastAsia" w:ascii="宋体" w:hAnsi="宋体" w:cs="宋体"/>
                <w:b/>
                <w:bCs/>
                <w:szCs w:val="21"/>
              </w:rPr>
              <w:t xml:space="preserve">功能演示：流速温度仪、多量程电导率传感器、pH传感器、分光</w:t>
            </w:r>
            <w:r>
              <w:rPr>
                <w:rFonts w:hint="eastAsia" w:ascii="宋体" w:hAnsi="宋体" w:cs="宋体"/>
                <w:b/>
                <w:bCs/>
                <w:szCs w:val="21"/>
              </w:rPr>
              <w:t xml:space="preserve">光度计Ⅰ、氧气传感器、多量程电压传感器、显示/无线一体通用模块功能演示</w:t>
            </w:r>
            <w:r>
              <w:rPr>
                <w:rFonts w:hint="eastAsia" w:ascii="宋体" w:hAnsi="宋体" w:cs="宋体"/>
                <w:b/>
                <w:bCs/>
                <w:szCs w:val="21"/>
              </w:rPr>
            </w:r>
            <w:r/>
          </w:p>
          <w:p>
            <w:pPr>
              <w:pStyle w:val="730"/>
              <w:jc w:val="left"/>
              <w:spacing w:line="300" w:lineRule="exact"/>
              <w:rPr>
                <w:rFonts w:hint="eastAsia" w:ascii="宋体" w:hAnsi="宋体"/>
                <w:szCs w:val="21"/>
              </w:rPr>
            </w:pPr>
            <w:r>
              <w:rPr>
                <w:rFonts w:hint="eastAsia" w:ascii="宋体" w:hAnsi="宋体"/>
                <w:szCs w:val="21"/>
              </w:rPr>
              <w:t xml:space="preserve">视频演示内容如下： </w:t>
            </w:r>
            <w:r>
              <w:rPr>
                <w:rFonts w:hint="eastAsia" w:ascii="宋体" w:hAnsi="宋体"/>
                <w:szCs w:val="21"/>
              </w:rPr>
            </w:r>
            <w:r/>
          </w:p>
          <w:p>
            <w:pPr>
              <w:pStyle w:val="730"/>
              <w:numPr>
                <w:ilvl w:val="0"/>
                <w:numId w:val="2"/>
              </w:numPr>
              <w:contextualSpacing/>
              <w:rPr>
                <w:rFonts w:hint="eastAsia" w:ascii="宋体" w:hAnsi="宋体" w:cs="宋体"/>
                <w:szCs w:val="21"/>
              </w:rPr>
            </w:pPr>
            <w:r>
              <w:rPr>
                <w:rFonts w:hint="eastAsia" w:ascii="宋体" w:hAnsi="宋体" w:cs="宋体"/>
                <w:szCs w:val="21"/>
              </w:rPr>
              <w:t xml:space="preserve">流速温度仪：通过自带显示屏实时显示测量的水流速和水温数值变化，具备一键开关机、实时流速和平均流速一键切换；</w:t>
            </w:r>
            <w:r>
              <w:rPr>
                <w:rFonts w:hint="eastAsia" w:ascii="宋体" w:hAnsi="宋体" w:cs="宋体"/>
                <w:szCs w:val="21"/>
              </w:rPr>
            </w:r>
            <w:r/>
          </w:p>
          <w:p>
            <w:pPr>
              <w:pStyle w:val="730"/>
              <w:contextualSpacing/>
              <w:rPr>
                <w:rFonts w:hint="eastAsia" w:ascii="宋体" w:hAnsi="宋体" w:cs="宋体"/>
                <w:bCs/>
                <w:szCs w:val="21"/>
              </w:rPr>
            </w:pPr>
            <w:r>
              <w:rPr>
                <w:rFonts w:hint="eastAsia" w:ascii="宋体" w:hAnsi="宋体" w:cs="宋体"/>
                <w:szCs w:val="21"/>
              </w:rPr>
              <w:t xml:space="preserve">（2）</w:t>
            </w:r>
            <w:r>
              <w:rPr>
                <w:rFonts w:hint="eastAsia" w:ascii="宋体" w:hAnsi="宋体" w:cs="宋体"/>
                <w:bCs/>
                <w:szCs w:val="21"/>
              </w:rPr>
              <w:t xml:space="preserve">多量程电导率传感器、pH传感器：分析终端无线连接多量程电导率、pH传感器，实时捕捉反应器皿内动态颜色变化、反应现象、测量数据及图线动态；通过虚实融合可视化技术，以溶液变化现象作为视频背景，实时数据以动态曲线形式叠加显示，形成"现象-数据"双重视窗；</w:t>
            </w:r>
            <w:r>
              <w:rPr>
                <w:rFonts w:hint="eastAsia" w:ascii="宋体" w:hAnsi="宋体" w:cs="宋体"/>
                <w:bCs/>
                <w:szCs w:val="21"/>
              </w:rPr>
            </w:r>
            <w:r/>
          </w:p>
          <w:p>
            <w:pPr>
              <w:pStyle w:val="730"/>
              <w:contextualSpacing/>
              <w:rPr>
                <w:rFonts w:hint="eastAsia" w:ascii="宋体" w:hAnsi="宋体" w:cs="宋体"/>
                <w:szCs w:val="21"/>
              </w:rPr>
            </w:pPr>
            <w:r>
              <w:rPr>
                <w:rFonts w:hint="eastAsia" w:ascii="宋体" w:hAnsi="宋体" w:cs="宋体"/>
                <w:szCs w:val="21"/>
              </w:rPr>
              <w:t xml:space="preserve">（3）</w:t>
            </w:r>
            <w:r>
              <w:rPr>
                <w:rFonts w:hint="eastAsia" w:ascii="宋体" w:hAnsi="宋体" w:cs="宋体"/>
                <w:bCs/>
                <w:szCs w:val="21"/>
              </w:rPr>
              <w:t xml:space="preserve">分光光度计Ⅰ：可输出</w:t>
            </w:r>
            <w:r>
              <w:rPr>
                <w:rFonts w:hint="eastAsia" w:ascii="宋体" w:hAnsi="宋体" w:cs="宋体"/>
                <w:bCs/>
                <w:szCs w:val="21"/>
              </w:rPr>
              <w:t xml:space="preserve">多</w:t>
            </w:r>
            <w:r>
              <w:rPr>
                <w:rFonts w:hint="eastAsia" w:ascii="宋体" w:hAnsi="宋体" w:cs="宋体"/>
                <w:bCs/>
                <w:szCs w:val="21"/>
              </w:rPr>
              <w:t xml:space="preserve">个波段数据；可无线、有线数</w:t>
            </w:r>
            <w:r>
              <w:rPr>
                <w:rFonts w:hint="eastAsia" w:ascii="宋体" w:hAnsi="宋体" w:cs="宋体"/>
                <w:bCs/>
                <w:szCs w:val="21"/>
              </w:rPr>
              <w:t xml:space="preserve">据通讯。一次性放入不少于4个比色皿溶液，通过软件选择并控制自动切换比色皿、自动测量对应四种溶液的数据；</w:t>
            </w:r>
            <w:r>
              <w:rPr>
                <w:rFonts w:hint="eastAsia" w:ascii="宋体" w:hAnsi="宋体" w:cs="宋体"/>
                <w:szCs w:val="21"/>
              </w:rPr>
            </w:r>
            <w:r/>
          </w:p>
          <w:p>
            <w:pPr>
              <w:pStyle w:val="730"/>
              <w:rPr>
                <w:rFonts w:hint="eastAsia" w:ascii="宋体" w:hAnsi="宋体" w:cs="宋体"/>
                <w:szCs w:val="21"/>
              </w:rPr>
            </w:pPr>
            <w:r>
              <w:rPr>
                <w:rFonts w:hint="eastAsia" w:ascii="宋体" w:hAnsi="宋体" w:cs="宋体"/>
                <w:szCs w:val="21"/>
              </w:rPr>
              <w:t xml:space="preserve">（4）氧气传感器：与显示/无线一体通用模块通过具有方向性和自锁功能的接口连接，计算机通过蓝牙搜索连接传感器，传感器自带硬件校准按钮并支持硬件校准；</w:t>
            </w:r>
            <w:r>
              <w:rPr>
                <w:rFonts w:hint="eastAsia" w:ascii="宋体" w:hAnsi="宋体" w:cs="宋体"/>
                <w:szCs w:val="21"/>
              </w:rPr>
            </w:r>
            <w:r/>
          </w:p>
          <w:p>
            <w:pPr>
              <w:pStyle w:val="730"/>
              <w:jc w:val="left"/>
              <w:spacing w:line="300" w:lineRule="exact"/>
              <w:rPr>
                <w:rFonts w:ascii="宋体" w:hAnsi="宋体" w:cs="宋体"/>
                <w:szCs w:val="21"/>
              </w:rPr>
            </w:pPr>
            <w:r>
              <w:rPr>
                <w:rFonts w:hint="eastAsia" w:ascii="宋体" w:hAnsi="宋体" w:cs="宋体"/>
                <w:szCs w:val="21"/>
              </w:rPr>
              <w:t xml:space="preserve">（5）多量程电压传感器与显示/无线一体通用模块通过具有方向性和自锁功能的接口连接，移动端可无线搜索信号或者扫描显示/无线一体通用模块二维码实现无线数据通讯，传感器通过硬件按钮切换量程和数据调零；上述</w:t>
            </w:r>
            <w:r>
              <w:rPr>
                <w:rFonts w:ascii="宋体" w:hAnsi="宋体" w:cs="宋体"/>
                <w:szCs w:val="21"/>
              </w:rPr>
              <w:t xml:space="preserve">功能演示</w:t>
            </w:r>
            <w:r>
              <w:rPr>
                <w:rFonts w:hint="eastAsia" w:ascii="宋体" w:hAnsi="宋体" w:cs="宋体"/>
                <w:szCs w:val="21"/>
              </w:rPr>
              <w:t xml:space="preserve">提供视频介绍，</w:t>
            </w:r>
            <w:r>
              <w:rPr>
                <w:rFonts w:ascii="宋体" w:hAnsi="宋体" w:cs="宋体"/>
                <w:szCs w:val="21"/>
              </w:rPr>
              <w:t xml:space="preserve">清晰完整、操作精准完整且符合需求的得</w:t>
            </w:r>
            <w:r>
              <w:rPr>
                <w:rFonts w:hint="eastAsia" w:ascii="宋体" w:hAnsi="宋体" w:cs="宋体"/>
                <w:szCs w:val="21"/>
              </w:rPr>
              <w:t xml:space="preserve">5</w:t>
            </w:r>
            <w:r>
              <w:rPr>
                <w:rFonts w:ascii="宋体" w:hAnsi="宋体" w:cs="宋体"/>
                <w:szCs w:val="21"/>
              </w:rPr>
              <w:t xml:space="preserve">分</w:t>
            </w:r>
            <w:r>
              <w:rPr>
                <w:rFonts w:ascii="宋体" w:hAnsi="宋体" w:cs="宋体"/>
                <w:szCs w:val="21"/>
              </w:rPr>
              <w:t xml:space="preserve">；</w:t>
            </w:r>
            <w:r>
              <w:rPr>
                <w:rFonts w:ascii="宋体" w:hAnsi="宋体" w:cs="宋体"/>
                <w:szCs w:val="21"/>
              </w:rPr>
            </w:r>
            <w:r/>
          </w:p>
          <w:p>
            <w:pPr>
              <w:pStyle w:val="730"/>
              <w:jc w:val="left"/>
              <w:spacing w:line="300" w:lineRule="exact"/>
              <w:rPr>
                <w:rFonts w:ascii="宋体" w:hAnsi="宋体" w:cs="宋体"/>
                <w:szCs w:val="21"/>
              </w:rPr>
            </w:pPr>
            <w:r>
              <w:rPr>
                <w:rFonts w:ascii="宋体" w:hAnsi="宋体" w:cs="宋体"/>
                <w:szCs w:val="21"/>
              </w:rPr>
              <w:t xml:space="preserve">演示</w:t>
            </w:r>
            <w:r>
              <w:rPr>
                <w:rFonts w:hint="eastAsia" w:ascii="宋体" w:hAnsi="宋体" w:cs="宋体"/>
                <w:szCs w:val="21"/>
              </w:rPr>
              <w:t xml:space="preserve">提供视频介绍，</w:t>
            </w:r>
            <w:r>
              <w:rPr>
                <w:rFonts w:ascii="宋体" w:hAnsi="宋体" w:cs="宋体"/>
                <w:szCs w:val="21"/>
              </w:rPr>
              <w:t xml:space="preserve">清晰完整</w:t>
            </w:r>
            <w:r>
              <w:rPr>
                <w:rFonts w:hint="eastAsia" w:ascii="宋体" w:hAnsi="宋体" w:cs="宋体"/>
                <w:szCs w:val="21"/>
              </w:rPr>
              <w:t xml:space="preserve">度较</w:t>
            </w:r>
            <w:r>
              <w:rPr>
                <w:rFonts w:ascii="宋体" w:hAnsi="宋体" w:cs="宋体"/>
                <w:szCs w:val="21"/>
              </w:rPr>
              <w:t xml:space="preserve">准确、操作</w:t>
            </w:r>
            <w:r>
              <w:rPr>
                <w:rFonts w:hint="eastAsia" w:ascii="宋体" w:hAnsi="宋体" w:cs="宋体"/>
                <w:szCs w:val="21"/>
              </w:rPr>
              <w:t xml:space="preserve">较</w:t>
            </w:r>
            <w:r>
              <w:rPr>
                <w:rFonts w:ascii="宋体" w:hAnsi="宋体" w:cs="宋体"/>
                <w:szCs w:val="21"/>
              </w:rPr>
              <w:t xml:space="preserve">精准完整的得</w:t>
            </w:r>
            <w:r>
              <w:rPr>
                <w:rFonts w:hint="eastAsia" w:ascii="宋体" w:hAnsi="宋体" w:cs="宋体"/>
                <w:szCs w:val="21"/>
              </w:rPr>
              <w:t xml:space="preserve">3</w:t>
            </w:r>
            <w:r>
              <w:rPr>
                <w:rFonts w:ascii="宋体" w:hAnsi="宋体" w:cs="宋体"/>
                <w:szCs w:val="21"/>
              </w:rPr>
              <w:t xml:space="preserve">分；</w:t>
            </w:r>
            <w:r>
              <w:rPr>
                <w:rFonts w:ascii="宋体" w:hAnsi="宋体" w:cs="宋体"/>
                <w:szCs w:val="21"/>
              </w:rPr>
            </w:r>
            <w:r/>
          </w:p>
          <w:p>
            <w:pPr>
              <w:pStyle w:val="730"/>
              <w:jc w:val="left"/>
              <w:spacing w:line="300" w:lineRule="exact"/>
              <w:rPr>
                <w:rFonts w:ascii="宋体" w:hAnsi="宋体" w:cs="宋体"/>
                <w:szCs w:val="21"/>
              </w:rPr>
            </w:pPr>
            <w:r>
              <w:rPr>
                <w:rFonts w:ascii="宋体" w:hAnsi="宋体" w:cs="宋体"/>
                <w:szCs w:val="21"/>
              </w:rPr>
              <w:t xml:space="preserve">演示</w:t>
            </w:r>
            <w:r>
              <w:rPr>
                <w:rFonts w:hint="eastAsia" w:ascii="宋体" w:hAnsi="宋体" w:cs="宋体"/>
                <w:szCs w:val="21"/>
              </w:rPr>
              <w:t xml:space="preserve">提供视频介绍，</w:t>
            </w:r>
            <w:r>
              <w:rPr>
                <w:rFonts w:ascii="宋体" w:hAnsi="宋体" w:cs="宋体"/>
                <w:szCs w:val="21"/>
              </w:rPr>
              <w:t xml:space="preserve">清晰完整</w:t>
            </w:r>
            <w:r>
              <w:rPr>
                <w:rFonts w:hint="eastAsia" w:ascii="宋体" w:hAnsi="宋体" w:cs="宋体"/>
                <w:szCs w:val="21"/>
              </w:rPr>
              <w:t xml:space="preserve">度一般</w:t>
            </w:r>
            <w:r>
              <w:rPr>
                <w:rFonts w:ascii="宋体" w:hAnsi="宋体" w:cs="宋体"/>
                <w:szCs w:val="21"/>
              </w:rPr>
              <w:t xml:space="preserve">、操作精准度一般的得</w:t>
            </w:r>
            <w:r>
              <w:rPr>
                <w:rFonts w:hint="eastAsia" w:ascii="宋体" w:hAnsi="宋体" w:cs="宋体"/>
                <w:szCs w:val="21"/>
              </w:rPr>
              <w:t xml:space="preserve">1</w:t>
            </w:r>
            <w:r>
              <w:rPr>
                <w:rFonts w:ascii="宋体" w:hAnsi="宋体" w:cs="宋体"/>
                <w:szCs w:val="21"/>
              </w:rPr>
              <w:t xml:space="preserve">分；</w:t>
            </w:r>
            <w:r>
              <w:rPr>
                <w:rFonts w:ascii="宋体" w:hAnsi="宋体" w:cs="宋体"/>
                <w:szCs w:val="21"/>
              </w:rPr>
            </w:r>
            <w:r/>
          </w:p>
          <w:p>
            <w:pPr>
              <w:pStyle w:val="730"/>
              <w:jc w:val="left"/>
              <w:spacing w:line="300" w:lineRule="exact"/>
              <w:rPr>
                <w:rFonts w:ascii="宋体" w:hAnsi="宋体" w:cs="宋体"/>
                <w:szCs w:val="21"/>
              </w:rPr>
            </w:pPr>
            <w:r>
              <w:rPr>
                <w:rFonts w:hint="eastAsia" w:ascii="宋体" w:hAnsi="宋体" w:cs="宋体"/>
                <w:szCs w:val="21"/>
              </w:rPr>
              <w:t xml:space="preserve">未提供</w:t>
            </w:r>
            <w:r>
              <w:rPr>
                <w:rFonts w:ascii="宋体" w:hAnsi="宋体" w:cs="宋体"/>
                <w:szCs w:val="21"/>
              </w:rPr>
              <w:t xml:space="preserve">不得分。</w:t>
            </w:r>
            <w:r>
              <w:rPr>
                <w:rFonts w:ascii="宋体" w:hAnsi="宋体" w:cs="宋体"/>
                <w:szCs w:val="21"/>
              </w:rPr>
            </w:r>
            <w:r/>
          </w:p>
        </w:tc>
        <w:tc>
          <w:tcPr>
            <w:tcW w:w="771" w:type="dxa"/>
            <w:vAlign w:val="center"/>
            <w:textDirection w:val="lrTb"/>
            <w:noWrap w:val="false"/>
          </w:tcPr>
          <w:p>
            <w:pPr>
              <w:pStyle w:val="732"/>
              <w:jc w:val="center"/>
              <w:rPr>
                <w:rFonts w:hint="eastAsia" w:hAnsi="宋体"/>
                <w:b w:val="0"/>
                <w:sz w:val="21"/>
                <w:szCs w:val="21"/>
                <w:u w:val="none"/>
              </w:rPr>
            </w:pPr>
            <w:r>
              <w:rPr>
                <w:rFonts w:hint="eastAsia" w:hAnsi="宋体"/>
                <w:b w:val="0"/>
                <w:sz w:val="21"/>
                <w:szCs w:val="21"/>
                <w:u w:val="none"/>
              </w:rPr>
              <w:t xml:space="preserve">5</w:t>
            </w:r>
            <w:r>
              <w:rPr>
                <w:rFonts w:hint="eastAsia" w:hAnsi="宋体"/>
                <w:b w:val="0"/>
                <w:sz w:val="21"/>
                <w:szCs w:val="21"/>
                <w:u w:val="none"/>
              </w:rPr>
            </w:r>
            <w:r/>
          </w:p>
        </w:tc>
        <w:tc>
          <w:tcPr>
            <w:tcW w:w="2699" w:type="dxa"/>
            <w:vAlign w:val="center"/>
            <w:vMerge w:val="restart"/>
            <w:textDirection w:val="lrTb"/>
            <w:noWrap w:val="false"/>
          </w:tcPr>
          <w:p>
            <w:pPr>
              <w:pStyle w:val="730"/>
              <w:spacing w:line="300" w:lineRule="exact"/>
              <w:widowControl/>
              <w:rPr>
                <w:rFonts w:hint="eastAsia" w:ascii="宋体" w:hAnsi="宋体" w:cs="宋体"/>
                <w:szCs w:val="21"/>
              </w:rPr>
            </w:pPr>
            <w:r>
              <w:rPr>
                <w:rFonts w:hint="eastAsia" w:ascii="宋体" w:hAnsi="宋体" w:cs="宋体"/>
                <w:szCs w:val="21"/>
              </w:rPr>
              <w:t xml:space="preserve">（1）供应商需自行搭建演示环境进行真实演示</w:t>
            </w:r>
            <w:r>
              <w:rPr>
                <w:rFonts w:hint="eastAsia" w:ascii="宋体" w:hAnsi="宋体" w:cs="宋体"/>
                <w:szCs w:val="21"/>
              </w:rPr>
              <w:t xml:space="preserve">；</w:t>
            </w:r>
            <w:r>
              <w:rPr>
                <w:rFonts w:hint="eastAsia" w:ascii="宋体" w:hAnsi="宋体" w:cs="宋体"/>
                <w:szCs w:val="21"/>
              </w:rPr>
            </w:r>
            <w:r/>
          </w:p>
          <w:p>
            <w:pPr>
              <w:pStyle w:val="730"/>
              <w:spacing w:line="300" w:lineRule="exact"/>
              <w:widowControl/>
              <w:rPr>
                <w:rFonts w:ascii="宋体" w:hAnsi="宋体" w:cs="宋体"/>
                <w:szCs w:val="21"/>
              </w:rPr>
            </w:pPr>
            <w:r>
              <w:rPr>
                <w:rFonts w:hint="eastAsia" w:ascii="宋体" w:hAnsi="宋体" w:cs="宋体"/>
                <w:szCs w:val="21"/>
              </w:rPr>
              <w:t xml:space="preserve">（2）演示一和演示二两个视频，每个视频演示时间不超过5分钟；</w:t>
            </w:r>
            <w:r>
              <w:rPr>
                <w:rFonts w:ascii="宋体" w:hAnsi="宋体" w:cs="宋体"/>
                <w:szCs w:val="21"/>
              </w:rPr>
            </w:r>
            <w:r/>
          </w:p>
          <w:p>
            <w:pPr>
              <w:pStyle w:val="730"/>
              <w:spacing w:line="300" w:lineRule="exact"/>
              <w:widowControl/>
              <w:rPr>
                <w:rFonts w:ascii="宋体" w:hAnsi="宋体" w:cs="宋体"/>
                <w:szCs w:val="21"/>
              </w:rPr>
            </w:pPr>
            <w:r>
              <w:rPr>
                <w:rFonts w:hint="eastAsia" w:ascii="宋体" w:hAnsi="宋体" w:cs="宋体"/>
                <w:szCs w:val="21"/>
              </w:rPr>
              <w:t xml:space="preserve">（3）若视频文件无法播放的，此项不得分；</w:t>
            </w:r>
            <w:r>
              <w:rPr>
                <w:rFonts w:ascii="宋体" w:hAnsi="宋体" w:cs="宋体"/>
                <w:szCs w:val="21"/>
              </w:rPr>
            </w:r>
            <w:r/>
          </w:p>
          <w:p>
            <w:pPr>
              <w:pStyle w:val="730"/>
              <w:spacing w:line="300" w:lineRule="exact"/>
              <w:widowControl/>
              <w:rPr>
                <w:rFonts w:ascii="宋体" w:hAnsi="宋体" w:cs="宋体"/>
                <w:szCs w:val="21"/>
              </w:rPr>
            </w:pPr>
            <w:r>
              <w:rPr>
                <w:rFonts w:hint="eastAsia" w:ascii="宋体" w:hAnsi="宋体" w:cs="宋体"/>
                <w:szCs w:val="21"/>
              </w:rPr>
              <w:t xml:space="preserve">（4）演示所需的设备由供应商自行解决，所产生的费用由供应商自行承担。</w:t>
            </w:r>
            <w:r>
              <w:rPr>
                <w:rFonts w:ascii="宋体" w:hAnsi="宋体" w:cs="宋体"/>
                <w:szCs w:val="21"/>
              </w:rPr>
            </w:r>
            <w:r/>
          </w:p>
        </w:tc>
      </w:tr>
      <w:tr>
        <w:trPr>
          <w:cantSplit/>
          <w:trHeight w:val="646"/>
        </w:trPr>
        <w:tc>
          <w:tcPr>
            <w:tcW w:w="993" w:type="dxa"/>
            <w:vAlign w:val="center"/>
            <w:vMerge w:val="continue"/>
            <w:textDirection w:val="lrTb"/>
            <w:noWrap w:val="false"/>
          </w:tcPr>
          <w:p>
            <w:pPr>
              <w:pStyle w:val="73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30"/>
              <w:jc w:val="left"/>
              <w:spacing w:line="300" w:lineRule="exact"/>
              <w:rPr>
                <w:rFonts w:ascii="宋体" w:hAnsi="宋体"/>
                <w:szCs w:val="21"/>
              </w:rPr>
            </w:pPr>
            <w:r>
              <w:rPr>
                <w:rFonts w:hint="eastAsia" w:ascii="宋体" w:hAnsi="宋体"/>
                <w:szCs w:val="21"/>
              </w:rPr>
              <w:t xml:space="preserve">2.6</w:t>
            </w:r>
            <w:r>
              <w:rPr>
                <w:rFonts w:hint="eastAsia" w:ascii="宋体" w:hAnsi="宋体"/>
                <w:b/>
                <w:bCs/>
                <w:szCs w:val="21"/>
              </w:rPr>
              <w:t xml:space="preserve">演示二：</w:t>
            </w:r>
            <w:r>
              <w:rPr>
                <w:rFonts w:hint="eastAsia" w:ascii="宋体" w:hAnsi="宋体"/>
                <w:szCs w:val="21"/>
              </w:rPr>
              <w:t xml:space="preserve">根据以下功能要求内容制作视频上传系统，评标委员会将根据提供的展示内容、功能效果进行评审。</w:t>
            </w:r>
            <w:r>
              <w:rPr>
                <w:rFonts w:ascii="宋体" w:hAnsi="宋体"/>
                <w:szCs w:val="21"/>
              </w:rPr>
            </w:r>
            <w:r/>
          </w:p>
          <w:p>
            <w:pPr>
              <w:pStyle w:val="730"/>
              <w:rPr>
                <w:rFonts w:hint="eastAsia" w:ascii="宋体" w:hAnsi="宋体" w:cs="宋体"/>
                <w:b/>
                <w:bCs/>
                <w:szCs w:val="21"/>
              </w:rPr>
            </w:pPr>
            <w:r>
              <w:rPr>
                <w:rFonts w:hint="eastAsia" w:ascii="宋体" w:hAnsi="宋体"/>
                <w:szCs w:val="21"/>
              </w:rPr>
              <w:t xml:space="preserve">功能演示：</w:t>
            </w:r>
            <w:r>
              <w:rPr>
                <w:rFonts w:hint="eastAsia" w:ascii="宋体" w:hAnsi="宋体" w:cs="宋体"/>
                <w:b/>
                <w:bCs/>
                <w:szCs w:val="21"/>
              </w:rPr>
              <w:t xml:space="preserve">数码显微镜功能演示</w:t>
            </w:r>
            <w:r>
              <w:rPr>
                <w:rFonts w:hint="eastAsia" w:ascii="宋体" w:hAnsi="宋体" w:cs="宋体"/>
                <w:b/>
                <w:bCs/>
                <w:szCs w:val="21"/>
              </w:rPr>
            </w:r>
            <w:r/>
          </w:p>
          <w:p>
            <w:pPr>
              <w:pStyle w:val="730"/>
              <w:rPr>
                <w:rFonts w:hint="eastAsia" w:ascii="宋体" w:hAnsi="宋体" w:cs="宋体"/>
                <w:szCs w:val="21"/>
              </w:rPr>
            </w:pPr>
            <w:r>
              <w:rPr>
                <w:rFonts w:hint="eastAsia" w:ascii="宋体" w:hAnsi="宋体" w:cs="宋体"/>
                <w:szCs w:val="21"/>
              </w:rPr>
              <w:t xml:space="preserve">视频演示</w:t>
            </w:r>
            <w:r>
              <w:rPr>
                <w:rFonts w:hint="eastAsia" w:ascii="宋体" w:hAnsi="宋体" w:cs="宋体"/>
                <w:szCs w:val="21"/>
              </w:rPr>
              <w:t xml:space="preserve">内容如下： </w:t>
            </w:r>
            <w:r>
              <w:rPr>
                <w:rFonts w:hint="eastAsia" w:ascii="宋体" w:hAnsi="宋体" w:cs="宋体"/>
                <w:szCs w:val="21"/>
              </w:rPr>
            </w:r>
            <w:r/>
          </w:p>
          <w:p>
            <w:pPr>
              <w:pStyle w:val="730"/>
              <w:rPr>
                <w:rFonts w:hint="eastAsia" w:ascii="宋体" w:hAnsi="宋体" w:cs="宋体"/>
                <w:szCs w:val="21"/>
              </w:rPr>
            </w:pPr>
            <w:r>
              <w:rPr>
                <w:rFonts w:hint="eastAsia" w:ascii="宋体" w:hAnsi="宋体" w:cs="宋体"/>
                <w:szCs w:val="21"/>
              </w:rPr>
              <w:t xml:space="preserve">（1）显微镜主机和显示屏为一体化设计，水平旋转270°有限位、自锁功能；上下翻转180°； </w:t>
            </w:r>
            <w:r>
              <w:rPr>
                <w:rFonts w:hint="eastAsia" w:ascii="宋体" w:hAnsi="宋体" w:cs="宋体"/>
                <w:szCs w:val="21"/>
              </w:rPr>
            </w:r>
            <w:r/>
          </w:p>
          <w:p>
            <w:pPr>
              <w:pStyle w:val="730"/>
              <w:jc w:val="left"/>
              <w:spacing w:line="300" w:lineRule="exact"/>
              <w:rPr>
                <w:rFonts w:hint="eastAsia" w:ascii="宋体" w:hAnsi="宋体" w:cs="宋体"/>
                <w:szCs w:val="21"/>
              </w:rPr>
            </w:pPr>
            <w:r>
              <w:rPr>
                <w:rFonts w:hint="eastAsia" w:ascii="宋体" w:hAnsi="宋体" w:cs="宋体"/>
                <w:szCs w:val="21"/>
              </w:rPr>
              <w:t xml:space="preserve">（2）仪器底座设置有液晶显示调光系统，能够指示显微镜的各种工作状态，如：物镜倍数、ECO状态、色温、上下光源亮度、电池容量等信息；</w:t>
            </w:r>
            <w:r>
              <w:rPr>
                <w:rFonts w:hint="eastAsia" w:ascii="宋体" w:hAnsi="宋体" w:cs="宋体"/>
                <w:szCs w:val="21"/>
              </w:rPr>
            </w:r>
            <w:r/>
          </w:p>
          <w:p>
            <w:pPr>
              <w:pStyle w:val="730"/>
              <w:jc w:val="left"/>
              <w:spacing w:line="300" w:lineRule="exact"/>
              <w:rPr>
                <w:rFonts w:ascii="宋体" w:hAnsi="宋体" w:cs="宋体"/>
                <w:szCs w:val="21"/>
              </w:rPr>
            </w:pPr>
            <w:r>
              <w:rPr>
                <w:rFonts w:hint="eastAsia" w:ascii="宋体" w:hAnsi="宋体" w:cs="宋体"/>
                <w:szCs w:val="21"/>
              </w:rPr>
              <w:t xml:space="preserve">上述</w:t>
            </w:r>
            <w:r>
              <w:rPr>
                <w:rFonts w:ascii="宋体" w:hAnsi="宋体" w:cs="宋体"/>
                <w:szCs w:val="21"/>
              </w:rPr>
              <w:t xml:space="preserve">功能演示</w:t>
            </w:r>
            <w:r>
              <w:rPr>
                <w:rFonts w:hint="eastAsia" w:ascii="宋体" w:hAnsi="宋体" w:cs="宋体"/>
                <w:szCs w:val="21"/>
              </w:rPr>
              <w:t xml:space="preserve">提供视频介绍，</w:t>
            </w:r>
            <w:r>
              <w:rPr>
                <w:rFonts w:ascii="宋体" w:hAnsi="宋体" w:cs="宋体"/>
                <w:szCs w:val="21"/>
              </w:rPr>
              <w:t xml:space="preserve">清晰完整、操作精准完整且符合需求的得</w:t>
            </w:r>
            <w:r>
              <w:rPr>
                <w:rFonts w:hint="eastAsia" w:ascii="宋体" w:hAnsi="宋体" w:cs="宋体"/>
                <w:szCs w:val="21"/>
              </w:rPr>
              <w:t xml:space="preserve">2</w:t>
            </w:r>
            <w:r>
              <w:rPr>
                <w:rFonts w:ascii="宋体" w:hAnsi="宋体" w:cs="宋体"/>
                <w:szCs w:val="21"/>
              </w:rPr>
              <w:t xml:space="preserve">分；</w:t>
            </w:r>
            <w:r>
              <w:rPr>
                <w:rFonts w:ascii="宋体" w:hAnsi="宋体" w:cs="宋体"/>
                <w:szCs w:val="21"/>
              </w:rPr>
            </w:r>
            <w:r/>
          </w:p>
          <w:p>
            <w:pPr>
              <w:pStyle w:val="730"/>
              <w:jc w:val="left"/>
              <w:spacing w:line="300" w:lineRule="exact"/>
              <w:rPr>
                <w:rFonts w:ascii="宋体" w:hAnsi="宋体" w:cs="宋体"/>
                <w:szCs w:val="21"/>
              </w:rPr>
            </w:pPr>
            <w:r>
              <w:rPr>
                <w:rFonts w:ascii="宋体" w:hAnsi="宋体" w:cs="宋体"/>
                <w:szCs w:val="21"/>
              </w:rPr>
              <w:t xml:space="preserve">演示</w:t>
            </w:r>
            <w:r>
              <w:rPr>
                <w:rFonts w:hint="eastAsia" w:ascii="宋体" w:hAnsi="宋体" w:cs="宋体"/>
                <w:szCs w:val="21"/>
              </w:rPr>
              <w:t xml:space="preserve">提供视频介绍，</w:t>
            </w:r>
            <w:r>
              <w:rPr>
                <w:rFonts w:ascii="宋体" w:hAnsi="宋体" w:cs="宋体"/>
                <w:szCs w:val="21"/>
              </w:rPr>
              <w:t xml:space="preserve">清晰完整</w:t>
            </w:r>
            <w:r>
              <w:rPr>
                <w:rFonts w:hint="eastAsia" w:ascii="宋体" w:hAnsi="宋体" w:cs="宋体"/>
                <w:szCs w:val="21"/>
              </w:rPr>
              <w:t xml:space="preserve">度较</w:t>
            </w:r>
            <w:r>
              <w:rPr>
                <w:rFonts w:ascii="宋体" w:hAnsi="宋体" w:cs="宋体"/>
                <w:szCs w:val="21"/>
              </w:rPr>
              <w:t xml:space="preserve">准确、操作</w:t>
            </w:r>
            <w:r>
              <w:rPr>
                <w:rFonts w:hint="eastAsia" w:ascii="宋体" w:hAnsi="宋体" w:cs="宋体"/>
                <w:szCs w:val="21"/>
              </w:rPr>
              <w:t xml:space="preserve">较</w:t>
            </w:r>
            <w:r>
              <w:rPr>
                <w:rFonts w:ascii="宋体" w:hAnsi="宋体" w:cs="宋体"/>
                <w:szCs w:val="21"/>
              </w:rPr>
              <w:t xml:space="preserve">精准完整的得</w:t>
            </w:r>
            <w:r>
              <w:rPr>
                <w:rFonts w:hint="eastAsia" w:ascii="宋体" w:hAnsi="宋体" w:cs="宋体"/>
                <w:szCs w:val="21"/>
              </w:rPr>
              <w:t xml:space="preserve">1</w:t>
            </w:r>
            <w:r>
              <w:rPr>
                <w:rFonts w:ascii="宋体" w:hAnsi="宋体" w:cs="宋体"/>
                <w:szCs w:val="21"/>
              </w:rPr>
              <w:t xml:space="preserve">分；</w:t>
            </w:r>
            <w:r>
              <w:rPr>
                <w:rFonts w:ascii="宋体" w:hAnsi="宋体" w:cs="宋体"/>
                <w:szCs w:val="21"/>
              </w:rPr>
            </w:r>
            <w:r/>
          </w:p>
          <w:p>
            <w:pPr>
              <w:pStyle w:val="730"/>
              <w:jc w:val="left"/>
              <w:spacing w:line="300" w:lineRule="exact"/>
              <w:rPr>
                <w:rFonts w:ascii="宋体" w:hAnsi="宋体" w:cs="宋体"/>
                <w:szCs w:val="21"/>
              </w:rPr>
            </w:pPr>
            <w:r>
              <w:rPr>
                <w:rFonts w:ascii="宋体" w:hAnsi="宋体" w:cs="宋体"/>
                <w:szCs w:val="21"/>
              </w:rPr>
              <w:t xml:space="preserve">演示</w:t>
            </w:r>
            <w:r>
              <w:rPr>
                <w:rFonts w:hint="eastAsia" w:ascii="宋体" w:hAnsi="宋体" w:cs="宋体"/>
                <w:szCs w:val="21"/>
              </w:rPr>
              <w:t xml:space="preserve">提供视频介绍，</w:t>
            </w:r>
            <w:r>
              <w:rPr>
                <w:rFonts w:ascii="宋体" w:hAnsi="宋体" w:cs="宋体"/>
                <w:szCs w:val="21"/>
              </w:rPr>
              <w:t xml:space="preserve">清晰完整</w:t>
            </w:r>
            <w:r>
              <w:rPr>
                <w:rFonts w:hint="eastAsia" w:ascii="宋体" w:hAnsi="宋体" w:cs="宋体"/>
                <w:szCs w:val="21"/>
              </w:rPr>
              <w:t xml:space="preserve">度一般</w:t>
            </w:r>
            <w:r>
              <w:rPr>
                <w:rFonts w:ascii="宋体" w:hAnsi="宋体" w:cs="宋体"/>
                <w:szCs w:val="21"/>
              </w:rPr>
              <w:t xml:space="preserve">、操作精准度一般的得</w:t>
            </w:r>
            <w:r>
              <w:rPr>
                <w:rFonts w:hint="eastAsia" w:ascii="宋体" w:hAnsi="宋体" w:cs="宋体"/>
                <w:szCs w:val="21"/>
              </w:rPr>
              <w:t xml:space="preserve">0.5</w:t>
            </w:r>
            <w:r>
              <w:rPr>
                <w:rFonts w:ascii="宋体" w:hAnsi="宋体" w:cs="宋体"/>
                <w:szCs w:val="21"/>
              </w:rPr>
              <w:t xml:space="preserve">分；</w:t>
            </w:r>
            <w:r>
              <w:rPr>
                <w:rFonts w:ascii="宋体" w:hAnsi="宋体" w:cs="宋体"/>
                <w:szCs w:val="21"/>
              </w:rPr>
            </w:r>
            <w:r/>
          </w:p>
          <w:p>
            <w:pPr>
              <w:pStyle w:val="730"/>
              <w:jc w:val="left"/>
              <w:spacing w:line="300" w:lineRule="exact"/>
              <w:rPr>
                <w:rFonts w:hint="eastAsia" w:ascii="宋体" w:hAnsi="宋体" w:cs="宋体"/>
                <w:szCs w:val="21"/>
              </w:rPr>
            </w:pPr>
            <w:r>
              <w:rPr>
                <w:rFonts w:hint="eastAsia" w:ascii="宋体" w:hAnsi="宋体" w:cs="宋体"/>
                <w:szCs w:val="21"/>
              </w:rPr>
              <w:t xml:space="preserve">未提供</w:t>
            </w:r>
            <w:r>
              <w:rPr>
                <w:rFonts w:ascii="宋体" w:hAnsi="宋体" w:cs="宋体"/>
                <w:szCs w:val="21"/>
              </w:rPr>
              <w:t xml:space="preserve">不得分。</w:t>
            </w:r>
            <w:r>
              <w:rPr>
                <w:rFonts w:hint="eastAsia" w:ascii="宋体" w:hAnsi="宋体" w:cs="宋体"/>
                <w:szCs w:val="21"/>
              </w:rPr>
            </w:r>
            <w:r/>
          </w:p>
        </w:tc>
        <w:tc>
          <w:tcPr>
            <w:tcW w:w="771" w:type="dxa"/>
            <w:vAlign w:val="center"/>
            <w:textDirection w:val="lrTb"/>
            <w:noWrap w:val="false"/>
          </w:tcPr>
          <w:p>
            <w:pPr>
              <w:pStyle w:val="732"/>
              <w:jc w:val="center"/>
              <w:rPr>
                <w:rFonts w:hint="eastAsia" w:hAnsi="宋体"/>
                <w:b w:val="0"/>
                <w:sz w:val="21"/>
                <w:szCs w:val="21"/>
                <w:u w:val="none"/>
              </w:rPr>
            </w:pPr>
            <w:r>
              <w:rPr>
                <w:rFonts w:hint="eastAsia" w:hAnsi="宋体"/>
                <w:b w:val="0"/>
                <w:sz w:val="21"/>
                <w:szCs w:val="21"/>
                <w:u w:val="none"/>
              </w:rPr>
              <w:t xml:space="preserve">2</w:t>
            </w:r>
            <w:r>
              <w:rPr>
                <w:rFonts w:hint="eastAsia" w:hAnsi="宋体"/>
                <w:b w:val="0"/>
                <w:sz w:val="21"/>
                <w:szCs w:val="21"/>
                <w:u w:val="none"/>
              </w:rPr>
            </w:r>
            <w:r/>
          </w:p>
        </w:tc>
        <w:tc>
          <w:tcPr>
            <w:tcW w:w="2699" w:type="dxa"/>
            <w:vAlign w:val="center"/>
            <w:vMerge w:val="continue"/>
            <w:textDirection w:val="lrTb"/>
            <w:noWrap w:val="false"/>
          </w:tcPr>
          <w:p>
            <w:pPr>
              <w:pStyle w:val="730"/>
              <w:jc w:val="left"/>
              <w:spacing w:line="300" w:lineRule="exact"/>
              <w:widowControl/>
              <w:rPr>
                <w:rFonts w:ascii="宋体" w:hAnsi="宋体" w:cs="宋体"/>
                <w:szCs w:val="21"/>
              </w:rPr>
            </w:pPr>
            <w:r>
              <w:rPr>
                <w:rFonts w:ascii="宋体" w:hAnsi="宋体" w:cs="宋体"/>
                <w:szCs w:val="21"/>
              </w:rPr>
            </w:r>
            <w:r/>
          </w:p>
        </w:tc>
      </w:tr>
      <w:tr>
        <w:trPr>
          <w:cantSplit/>
          <w:trHeight w:val="692"/>
        </w:trPr>
        <w:tc>
          <w:tcPr>
            <w:tcW w:w="993" w:type="dxa"/>
            <w:vAlign w:val="center"/>
            <w:vMerge w:val="restart"/>
            <w:textDirection w:val="lrTb"/>
            <w:noWrap w:val="false"/>
          </w:tcPr>
          <w:p>
            <w:pPr>
              <w:pStyle w:val="730"/>
              <w:jc w:val="center"/>
              <w:spacing w:line="300" w:lineRule="exact"/>
              <w:widowControl/>
              <w:rPr>
                <w:rFonts w:ascii="宋体" w:hAnsi="宋体" w:cs="宋体"/>
                <w:szCs w:val="21"/>
              </w:rPr>
            </w:pPr>
            <w:r>
              <w:rPr>
                <w:rFonts w:hint="eastAsia" w:ascii="宋体" w:hAnsi="宋体" w:cs="宋体"/>
                <w:szCs w:val="21"/>
              </w:rPr>
              <w:t xml:space="preserve">客观分</w:t>
            </w:r>
            <w:r>
              <w:rPr>
                <w:rFonts w:ascii="宋体" w:hAnsi="宋体" w:cs="宋体"/>
                <w:szCs w:val="21"/>
              </w:rPr>
            </w:r>
            <w:r/>
          </w:p>
          <w:p>
            <w:pPr>
              <w:pStyle w:val="730"/>
              <w:jc w:val="center"/>
              <w:spacing w:line="300" w:lineRule="exact"/>
              <w:widowControl/>
              <w:rPr>
                <w:rFonts w:ascii="宋体" w:hAnsi="宋体" w:cs="宋体"/>
                <w:szCs w:val="21"/>
              </w:rPr>
            </w:pPr>
            <w:r>
              <w:rPr>
                <w:rFonts w:hint="eastAsia" w:ascii="宋体" w:hAnsi="宋体" w:cs="宋体"/>
                <w:szCs w:val="21"/>
              </w:rPr>
              <w:t xml:space="preserve">（39分）</w:t>
            </w:r>
            <w:r>
              <w:rPr>
                <w:rFonts w:ascii="宋体" w:hAnsi="宋体" w:cs="宋体"/>
                <w:szCs w:val="21"/>
              </w:rPr>
            </w:r>
            <w:r/>
          </w:p>
        </w:tc>
        <w:tc>
          <w:tcPr>
            <w:tcW w:w="5074" w:type="dxa"/>
            <w:vAlign w:val="center"/>
            <w:textDirection w:val="lrTb"/>
            <w:noWrap w:val="false"/>
          </w:tcPr>
          <w:p>
            <w:pPr>
              <w:pStyle w:val="730"/>
              <w:jc w:val="left"/>
              <w:spacing w:line="300" w:lineRule="exact"/>
              <w:rPr>
                <w:rFonts w:hint="eastAsia" w:ascii="宋体" w:hAnsi="宋体"/>
                <w:szCs w:val="21"/>
              </w:rPr>
            </w:pPr>
            <w:r>
              <w:rPr>
                <w:rFonts w:hint="eastAsia" w:ascii="宋体" w:hAnsi="宋体"/>
                <w:b/>
                <w:bCs/>
                <w:szCs w:val="21"/>
              </w:rPr>
              <w:t xml:space="preserve">3.1认证证书：</w:t>
            </w:r>
            <w:r>
              <w:rPr>
                <w:rFonts w:hint="eastAsia" w:ascii="宋体" w:hAnsi="宋体"/>
                <w:szCs w:val="21"/>
              </w:rPr>
              <w:t xml:space="preserve">所投产品具有有效</w:t>
            </w:r>
            <w:r>
              <w:rPr>
                <w:rFonts w:hint="eastAsia" w:ascii="宋体" w:hAnsi="宋体"/>
                <w:szCs w:val="21"/>
              </w:rPr>
              <w:t xml:space="preserve">的中国环境标志产品认证证书（十环）的，有一个得1分，最高得2分。</w:t>
            </w:r>
            <w:r>
              <w:rPr>
                <w:rFonts w:hint="eastAsia" w:ascii="宋体" w:hAnsi="宋体"/>
                <w:szCs w:val="21"/>
              </w:rPr>
            </w:r>
            <w:r/>
          </w:p>
        </w:tc>
        <w:tc>
          <w:tcPr>
            <w:tcW w:w="771" w:type="dxa"/>
            <w:vAlign w:val="center"/>
            <w:textDirection w:val="lrTb"/>
            <w:noWrap w:val="false"/>
          </w:tcPr>
          <w:p>
            <w:pPr>
              <w:pStyle w:val="732"/>
              <w:ind w:firstLine="315"/>
              <w:rPr>
                <w:rFonts w:hint="eastAsia" w:hAnsi="宋体"/>
                <w:b w:val="0"/>
                <w:sz w:val="21"/>
                <w:szCs w:val="21"/>
                <w:u w:val="none"/>
              </w:rPr>
            </w:pPr>
            <w:r>
              <w:rPr>
                <w:rFonts w:hint="eastAsia" w:hAnsi="宋体"/>
                <w:b w:val="0"/>
                <w:sz w:val="21"/>
                <w:szCs w:val="21"/>
                <w:u w:val="none"/>
              </w:rPr>
              <w:t xml:space="preserve">2</w:t>
            </w:r>
            <w:r>
              <w:rPr>
                <w:rFonts w:hint="eastAsia" w:hAnsi="宋体"/>
                <w:b w:val="0"/>
                <w:sz w:val="21"/>
                <w:szCs w:val="21"/>
                <w:u w:val="none"/>
              </w:rPr>
            </w:r>
            <w:r/>
          </w:p>
        </w:tc>
        <w:tc>
          <w:tcPr>
            <w:tcW w:w="2699" w:type="dxa"/>
            <w:vAlign w:val="center"/>
            <w:vMerge w:val="restart"/>
            <w:textDirection w:val="lrTb"/>
            <w:noWrap w:val="false"/>
          </w:tcPr>
          <w:p>
            <w:pPr>
              <w:pStyle w:val="730"/>
              <w:jc w:val="left"/>
              <w:spacing w:line="300" w:lineRule="exact"/>
              <w:widowControl/>
              <w:rPr>
                <w:rFonts w:ascii="宋体" w:hAnsi="宋体"/>
                <w:szCs w:val="21"/>
              </w:rPr>
            </w:pPr>
            <w:r>
              <w:rPr>
                <w:rFonts w:hint="eastAsia" w:ascii="宋体" w:hAnsi="宋体"/>
                <w:szCs w:val="21"/>
              </w:rPr>
              <w:t xml:space="preserve">提供证书，须在认监委网站最新查询状态为“有效”，如投标人为经销商则还须提供所投产品制造商的授权证明。</w:t>
            </w:r>
            <w:r>
              <w:rPr>
                <w:rFonts w:ascii="宋体" w:hAnsi="宋体"/>
                <w:szCs w:val="21"/>
              </w:rPr>
            </w:r>
            <w:r/>
          </w:p>
        </w:tc>
      </w:tr>
      <w:tr>
        <w:trPr>
          <w:cantSplit/>
          <w:trHeight w:val="692"/>
        </w:trPr>
        <w:tc>
          <w:tcPr>
            <w:tcW w:w="993" w:type="dxa"/>
            <w:vAlign w:val="center"/>
            <w:vMerge w:val="continue"/>
            <w:textDirection w:val="lrTb"/>
            <w:noWrap w:val="false"/>
          </w:tcPr>
          <w:p>
            <w:pPr>
              <w:pStyle w:val="730"/>
              <w:jc w:val="center"/>
              <w:spacing w:line="300" w:lineRule="exact"/>
              <w:widowControl/>
              <w:rPr>
                <w:rFonts w:hint="eastAsia" w:ascii="宋体" w:hAnsi="宋体" w:cs="宋体"/>
                <w:szCs w:val="21"/>
              </w:rPr>
            </w:pPr>
            <w:r>
              <w:rPr>
                <w:rFonts w:hint="eastAsia" w:ascii="宋体" w:hAnsi="宋体" w:cs="宋体"/>
                <w:szCs w:val="21"/>
              </w:rPr>
            </w:r>
            <w:r/>
          </w:p>
        </w:tc>
        <w:tc>
          <w:tcPr>
            <w:tcW w:w="5074" w:type="dxa"/>
            <w:vAlign w:val="center"/>
            <w:textDirection w:val="lrTb"/>
            <w:noWrap w:val="false"/>
          </w:tcPr>
          <w:p>
            <w:pPr>
              <w:pStyle w:val="730"/>
              <w:jc w:val="left"/>
              <w:spacing w:line="300" w:lineRule="exact"/>
              <w:rPr>
                <w:rFonts w:ascii="宋体" w:hAnsi="宋体"/>
                <w:szCs w:val="21"/>
              </w:rPr>
            </w:pPr>
            <w:r>
              <w:rPr>
                <w:rFonts w:hint="eastAsia" w:ascii="宋体" w:hAnsi="宋体"/>
                <w:b/>
                <w:bCs/>
                <w:szCs w:val="21"/>
              </w:rPr>
              <w:t xml:space="preserve">3.2认证证书：</w:t>
            </w:r>
            <w:r>
              <w:rPr>
                <w:rFonts w:hint="eastAsia" w:ascii="宋体" w:hAnsi="宋体"/>
                <w:szCs w:val="21"/>
              </w:rPr>
              <w:t xml:space="preserve">所投产品具有有效的中国环保产品认证证书(CQC)的，有一个得1分，最高得2分。</w:t>
            </w:r>
            <w:r>
              <w:rPr>
                <w:rFonts w:ascii="宋体" w:hAnsi="宋体"/>
                <w:szCs w:val="21"/>
              </w:rPr>
            </w:r>
            <w:r/>
          </w:p>
        </w:tc>
        <w:tc>
          <w:tcPr>
            <w:tcW w:w="771" w:type="dxa"/>
            <w:vAlign w:val="center"/>
            <w:textDirection w:val="lrTb"/>
            <w:noWrap w:val="false"/>
          </w:tcPr>
          <w:p>
            <w:pPr>
              <w:pStyle w:val="732"/>
              <w:ind w:firstLine="315"/>
              <w:rPr>
                <w:rFonts w:hint="eastAsia" w:hAnsi="宋体"/>
                <w:b w:val="0"/>
                <w:sz w:val="21"/>
                <w:szCs w:val="21"/>
                <w:u w:val="none"/>
              </w:rPr>
            </w:pPr>
            <w:r>
              <w:rPr>
                <w:rFonts w:hint="eastAsia" w:hAnsi="宋体"/>
                <w:b w:val="0"/>
                <w:sz w:val="21"/>
                <w:szCs w:val="21"/>
                <w:u w:val="none"/>
              </w:rPr>
              <w:t xml:space="preserve">2</w:t>
            </w:r>
            <w:r>
              <w:rPr>
                <w:rFonts w:hint="eastAsia" w:hAnsi="宋体"/>
                <w:b w:val="0"/>
                <w:sz w:val="21"/>
                <w:szCs w:val="21"/>
                <w:u w:val="none"/>
              </w:rPr>
            </w:r>
            <w:r/>
          </w:p>
        </w:tc>
        <w:tc>
          <w:tcPr>
            <w:tcW w:w="2699" w:type="dxa"/>
            <w:vAlign w:val="center"/>
            <w:vMerge w:val="continue"/>
            <w:textDirection w:val="lrTb"/>
            <w:noWrap w:val="false"/>
          </w:tcPr>
          <w:p>
            <w:pPr>
              <w:pStyle w:val="730"/>
              <w:jc w:val="left"/>
              <w:spacing w:line="300" w:lineRule="exact"/>
              <w:widowControl/>
              <w:rPr>
                <w:rFonts w:hint="eastAsia" w:ascii="宋体" w:hAnsi="宋体"/>
                <w:szCs w:val="21"/>
              </w:rPr>
            </w:pPr>
            <w:r>
              <w:rPr>
                <w:rFonts w:hint="eastAsia" w:ascii="宋体" w:hAnsi="宋体"/>
                <w:szCs w:val="21"/>
              </w:rPr>
            </w:r>
            <w:r/>
          </w:p>
        </w:tc>
      </w:tr>
      <w:tr>
        <w:trPr>
          <w:cantSplit/>
          <w:trHeight w:val="692"/>
        </w:trPr>
        <w:tc>
          <w:tcPr>
            <w:tcW w:w="993" w:type="dxa"/>
            <w:vAlign w:val="center"/>
            <w:vMerge w:val="continue"/>
            <w:textDirection w:val="lrTb"/>
            <w:noWrap w:val="false"/>
          </w:tcPr>
          <w:p>
            <w:pPr>
              <w:pStyle w:val="730"/>
              <w:jc w:val="center"/>
              <w:spacing w:line="300" w:lineRule="exact"/>
              <w:widowControl/>
              <w:rPr>
                <w:rFonts w:hint="eastAsia" w:ascii="宋体" w:hAnsi="宋体" w:cs="宋体"/>
                <w:szCs w:val="21"/>
              </w:rPr>
            </w:pPr>
            <w:r>
              <w:rPr>
                <w:rFonts w:hint="eastAsia" w:ascii="宋体" w:hAnsi="宋体" w:cs="宋体"/>
                <w:szCs w:val="21"/>
              </w:rPr>
            </w:r>
            <w:r/>
          </w:p>
        </w:tc>
        <w:tc>
          <w:tcPr>
            <w:tcW w:w="5074" w:type="dxa"/>
            <w:vAlign w:val="center"/>
            <w:textDirection w:val="lrTb"/>
            <w:noWrap w:val="false"/>
          </w:tcPr>
          <w:p>
            <w:pPr>
              <w:pStyle w:val="730"/>
              <w:jc w:val="left"/>
              <w:spacing w:line="300" w:lineRule="exact"/>
              <w:rPr>
                <w:rFonts w:ascii="宋体" w:hAnsi="宋体"/>
                <w:szCs w:val="21"/>
              </w:rPr>
            </w:pPr>
            <w:r>
              <w:rPr>
                <w:rFonts w:hint="eastAsia" w:ascii="宋体" w:hAnsi="宋体"/>
                <w:b/>
                <w:bCs/>
                <w:szCs w:val="21"/>
              </w:rPr>
              <w:t xml:space="preserve">3.3认证证书：</w:t>
            </w:r>
            <w:r>
              <w:rPr>
                <w:rFonts w:hint="eastAsia" w:ascii="宋体" w:hAnsi="宋体"/>
                <w:szCs w:val="21"/>
              </w:rPr>
              <w:t xml:space="preserve">所投产品具有有效的中国绿色产品认证证书的，有一个得1分，最高得2分。</w:t>
            </w:r>
            <w:r>
              <w:rPr>
                <w:rFonts w:ascii="宋体" w:hAnsi="宋体"/>
                <w:szCs w:val="21"/>
              </w:rPr>
            </w:r>
            <w:r/>
          </w:p>
        </w:tc>
        <w:tc>
          <w:tcPr>
            <w:tcW w:w="771" w:type="dxa"/>
            <w:vAlign w:val="center"/>
            <w:textDirection w:val="lrTb"/>
            <w:noWrap w:val="false"/>
          </w:tcPr>
          <w:p>
            <w:pPr>
              <w:pStyle w:val="732"/>
              <w:ind w:firstLine="315"/>
              <w:rPr>
                <w:rFonts w:hint="eastAsia" w:hAnsi="宋体"/>
                <w:b w:val="0"/>
                <w:sz w:val="21"/>
                <w:szCs w:val="21"/>
                <w:u w:val="none"/>
              </w:rPr>
            </w:pPr>
            <w:r>
              <w:rPr>
                <w:rFonts w:hint="eastAsia" w:hAnsi="宋体"/>
                <w:b w:val="0"/>
                <w:sz w:val="21"/>
                <w:szCs w:val="21"/>
                <w:u w:val="none"/>
              </w:rPr>
              <w:t xml:space="preserve">2</w:t>
            </w:r>
            <w:r>
              <w:rPr>
                <w:rFonts w:hint="eastAsia" w:hAnsi="宋体"/>
                <w:b w:val="0"/>
                <w:sz w:val="21"/>
                <w:szCs w:val="21"/>
                <w:u w:val="none"/>
              </w:rPr>
            </w:r>
            <w:r/>
          </w:p>
        </w:tc>
        <w:tc>
          <w:tcPr>
            <w:tcW w:w="2699" w:type="dxa"/>
            <w:vAlign w:val="center"/>
            <w:vMerge w:val="continue"/>
            <w:textDirection w:val="lrTb"/>
            <w:noWrap w:val="false"/>
          </w:tcPr>
          <w:p>
            <w:pPr>
              <w:pStyle w:val="730"/>
              <w:jc w:val="left"/>
              <w:spacing w:line="300" w:lineRule="exact"/>
              <w:widowControl/>
              <w:rPr>
                <w:rFonts w:hint="eastAsia" w:ascii="宋体" w:hAnsi="宋体"/>
                <w:szCs w:val="21"/>
              </w:rPr>
            </w:pPr>
            <w:r>
              <w:rPr>
                <w:rFonts w:hint="eastAsia" w:ascii="宋体" w:hAnsi="宋体"/>
                <w:szCs w:val="21"/>
              </w:rPr>
            </w:r>
            <w:r/>
          </w:p>
        </w:tc>
      </w:tr>
      <w:tr>
        <w:trPr>
          <w:cantSplit/>
          <w:trHeight w:val="692"/>
        </w:trPr>
        <w:tc>
          <w:tcPr>
            <w:tcW w:w="993" w:type="dxa"/>
            <w:vAlign w:val="center"/>
            <w:vMerge w:val="continue"/>
            <w:textDirection w:val="lrTb"/>
            <w:noWrap w:val="false"/>
          </w:tcPr>
          <w:p>
            <w:pPr>
              <w:pStyle w:val="730"/>
              <w:jc w:val="center"/>
              <w:spacing w:line="300" w:lineRule="exact"/>
              <w:widowControl/>
              <w:rPr>
                <w:rFonts w:hint="eastAsia" w:ascii="宋体" w:hAnsi="宋体" w:cs="宋体"/>
                <w:szCs w:val="21"/>
              </w:rPr>
            </w:pPr>
            <w:r>
              <w:rPr>
                <w:rFonts w:hint="eastAsia" w:ascii="宋体" w:hAnsi="宋体" w:cs="宋体"/>
                <w:szCs w:val="21"/>
              </w:rPr>
            </w:r>
            <w:r/>
          </w:p>
        </w:tc>
        <w:tc>
          <w:tcPr>
            <w:tcW w:w="5074" w:type="dxa"/>
            <w:vAlign w:val="center"/>
            <w:textDirection w:val="lrTb"/>
            <w:noWrap w:val="false"/>
          </w:tcPr>
          <w:p>
            <w:pPr>
              <w:pStyle w:val="730"/>
              <w:jc w:val="left"/>
              <w:spacing w:line="300" w:lineRule="exact"/>
              <w:rPr>
                <w:rFonts w:ascii="宋体" w:hAnsi="宋体"/>
                <w:szCs w:val="21"/>
              </w:rPr>
            </w:pPr>
            <w:r>
              <w:rPr>
                <w:rFonts w:hint="eastAsia" w:ascii="宋体" w:hAnsi="宋体"/>
                <w:b/>
                <w:bCs/>
                <w:szCs w:val="21"/>
              </w:rPr>
              <w:t xml:space="preserve">3.4认证证书：</w:t>
            </w:r>
            <w:r>
              <w:rPr>
                <w:rFonts w:hint="eastAsia" w:ascii="宋体" w:hAnsi="宋体"/>
                <w:szCs w:val="21"/>
              </w:rPr>
              <w:t xml:space="preserve">所投产品具有有效的有害物质限量认证证书的，有一个得1分，最高得2分。</w:t>
            </w:r>
            <w:r>
              <w:rPr>
                <w:rFonts w:ascii="宋体" w:hAnsi="宋体"/>
                <w:szCs w:val="21"/>
              </w:rPr>
            </w:r>
            <w:r/>
          </w:p>
        </w:tc>
        <w:tc>
          <w:tcPr>
            <w:tcW w:w="771" w:type="dxa"/>
            <w:vAlign w:val="center"/>
            <w:textDirection w:val="lrTb"/>
            <w:noWrap w:val="false"/>
          </w:tcPr>
          <w:p>
            <w:pPr>
              <w:pStyle w:val="732"/>
              <w:ind w:firstLine="315"/>
              <w:rPr>
                <w:rFonts w:hint="eastAsia" w:hAnsi="宋体"/>
                <w:b w:val="0"/>
                <w:sz w:val="21"/>
                <w:szCs w:val="21"/>
                <w:u w:val="none"/>
              </w:rPr>
            </w:pPr>
            <w:r>
              <w:rPr>
                <w:rFonts w:hint="eastAsia" w:hAnsi="宋体"/>
                <w:b w:val="0"/>
                <w:sz w:val="21"/>
                <w:szCs w:val="21"/>
                <w:u w:val="none"/>
              </w:rPr>
              <w:t xml:space="preserve">2</w:t>
            </w:r>
            <w:r>
              <w:rPr>
                <w:rFonts w:hint="eastAsia" w:hAnsi="宋体"/>
                <w:b w:val="0"/>
                <w:sz w:val="21"/>
                <w:szCs w:val="21"/>
                <w:u w:val="none"/>
              </w:rPr>
            </w:r>
            <w:r/>
          </w:p>
        </w:tc>
        <w:tc>
          <w:tcPr>
            <w:tcW w:w="2699" w:type="dxa"/>
            <w:vAlign w:val="center"/>
            <w:vMerge w:val="continue"/>
            <w:textDirection w:val="lrTb"/>
            <w:noWrap w:val="false"/>
          </w:tcPr>
          <w:p>
            <w:pPr>
              <w:pStyle w:val="730"/>
              <w:jc w:val="left"/>
              <w:spacing w:line="300" w:lineRule="exact"/>
              <w:widowControl/>
              <w:rPr>
                <w:rFonts w:hint="eastAsia" w:ascii="宋体" w:hAnsi="宋体"/>
                <w:szCs w:val="21"/>
              </w:rPr>
            </w:pPr>
            <w:r>
              <w:rPr>
                <w:rFonts w:hint="eastAsia" w:ascii="宋体" w:hAnsi="宋体"/>
                <w:szCs w:val="21"/>
              </w:rPr>
            </w:r>
            <w:r/>
          </w:p>
        </w:tc>
      </w:tr>
      <w:tr>
        <w:trPr>
          <w:cantSplit/>
          <w:trHeight w:val="316"/>
        </w:trPr>
        <w:tc>
          <w:tcPr>
            <w:tcW w:w="993" w:type="dxa"/>
            <w:vAlign w:val="center"/>
            <w:vMerge w:val="continue"/>
            <w:textDirection w:val="lrTb"/>
            <w:noWrap w:val="false"/>
          </w:tcPr>
          <w:p>
            <w:pPr>
              <w:pStyle w:val="73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30"/>
              <w:jc w:val="left"/>
              <w:spacing w:line="300" w:lineRule="exact"/>
              <w:rPr>
                <w:rFonts w:ascii="宋体" w:hAnsi="宋体"/>
                <w:szCs w:val="21"/>
              </w:rPr>
            </w:pPr>
            <w:r>
              <w:rPr>
                <w:rFonts w:hint="eastAsia" w:ascii="宋体" w:hAnsi="宋体"/>
                <w:b/>
                <w:bCs/>
                <w:szCs w:val="21"/>
              </w:rPr>
              <w:t xml:space="preserve">3.5业绩：</w:t>
            </w:r>
            <w:r>
              <w:rPr>
                <w:rFonts w:hint="eastAsia" w:ascii="宋体" w:hAnsi="宋体"/>
                <w:szCs w:val="21"/>
              </w:rPr>
              <w:t xml:space="preserve">供应商自2023年4月1日</w:t>
            </w:r>
            <w:r>
              <w:rPr>
                <w:rFonts w:hint="eastAsia" w:ascii="宋体" w:hAnsi="宋体"/>
                <w:szCs w:val="21"/>
              </w:rPr>
              <w:t xml:space="preserve">以来完成的类似项目业绩，每有1份业绩得1分，最高得3分。</w:t>
            </w:r>
            <w:r>
              <w:rPr>
                <w:rFonts w:ascii="宋体" w:hAnsi="宋体"/>
                <w:szCs w:val="21"/>
              </w:rPr>
            </w:r>
            <w:r/>
          </w:p>
        </w:tc>
        <w:tc>
          <w:tcPr>
            <w:tcW w:w="771" w:type="dxa"/>
            <w:vAlign w:val="center"/>
            <w:textDirection w:val="lrTb"/>
            <w:noWrap w:val="false"/>
          </w:tcPr>
          <w:p>
            <w:pPr>
              <w:pStyle w:val="732"/>
              <w:ind w:firstLine="315"/>
              <w:rPr>
                <w:rFonts w:hint="eastAsia" w:hAnsi="宋体"/>
                <w:b w:val="0"/>
                <w:sz w:val="21"/>
                <w:szCs w:val="21"/>
                <w:u w:val="none"/>
              </w:rPr>
            </w:pPr>
            <w:r>
              <w:rPr>
                <w:rFonts w:hint="eastAsia" w:hAnsi="宋体"/>
                <w:b w:val="0"/>
                <w:sz w:val="21"/>
                <w:szCs w:val="21"/>
                <w:u w:val="none"/>
              </w:rPr>
              <w:t xml:space="preserve">3</w:t>
            </w:r>
            <w:r>
              <w:rPr>
                <w:rFonts w:hint="eastAsia" w:hAnsi="宋体"/>
                <w:b w:val="0"/>
                <w:sz w:val="21"/>
                <w:szCs w:val="21"/>
                <w:u w:val="none"/>
              </w:rPr>
            </w:r>
            <w:r/>
          </w:p>
        </w:tc>
        <w:tc>
          <w:tcPr>
            <w:tcW w:w="2699" w:type="dxa"/>
            <w:vAlign w:val="center"/>
            <w:textDirection w:val="lrTb"/>
            <w:noWrap w:val="false"/>
          </w:tcPr>
          <w:p>
            <w:pPr>
              <w:pStyle w:val="730"/>
              <w:jc w:val="left"/>
              <w:spacing w:line="300" w:lineRule="exact"/>
              <w:widowControl/>
              <w:rPr>
                <w:rFonts w:ascii="宋体" w:hAnsi="宋体" w:cs="宋体"/>
                <w:szCs w:val="21"/>
              </w:rPr>
            </w:pPr>
            <w:r>
              <w:rPr>
                <w:rFonts w:hint="eastAsia" w:ascii="宋体" w:hAnsi="宋体"/>
                <w:szCs w:val="21"/>
              </w:rPr>
              <w:t xml:space="preserve">提供合同、验收报告或其它验收证明材料单，时间以签订合同时间为准，未按要求提供不得分。</w:t>
            </w:r>
            <w:r>
              <w:rPr>
                <w:rFonts w:ascii="宋体" w:hAnsi="宋体" w:cs="宋体"/>
                <w:szCs w:val="21"/>
              </w:rPr>
            </w:r>
            <w:r/>
          </w:p>
        </w:tc>
      </w:tr>
      <w:tr>
        <w:trPr>
          <w:cantSplit/>
          <w:trHeight w:val="1295"/>
        </w:trPr>
        <w:tc>
          <w:tcPr>
            <w:tcW w:w="993" w:type="dxa"/>
            <w:vAlign w:val="center"/>
            <w:vMerge w:val="continue"/>
            <w:textDirection w:val="lrTb"/>
            <w:noWrap w:val="false"/>
          </w:tcPr>
          <w:p>
            <w:pPr>
              <w:pStyle w:val="73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30"/>
              <w:jc w:val="left"/>
              <w:spacing w:line="300" w:lineRule="exact"/>
              <w:rPr>
                <w:rFonts w:ascii="宋体" w:hAnsi="宋体"/>
                <w:szCs w:val="21"/>
              </w:rPr>
            </w:pPr>
            <w:r>
              <w:rPr>
                <w:rFonts w:hint="eastAsia" w:ascii="宋体" w:hAnsi="宋体"/>
                <w:b/>
                <w:bCs/>
                <w:szCs w:val="21"/>
              </w:rPr>
              <w:t xml:space="preserve">3.6技术要求：</w:t>
            </w:r>
            <w:r>
              <w:rPr>
                <w:rFonts w:hint="eastAsia" w:ascii="宋体" w:hAnsi="宋体"/>
                <w:szCs w:val="21"/>
              </w:rPr>
              <w:t xml:space="preserve">根据供应商提供的《技术偏离表》，即所投产品的技术参数和要求全部符合招标文件要求的，得24分。打▲项为重要参数，负偏离则每项扣1分，其他为一般参数，负偏离则每项扣0.5分，扣完为止。</w:t>
            </w:r>
            <w:r>
              <w:rPr>
                <w:rFonts w:ascii="宋体" w:hAnsi="宋体"/>
                <w:szCs w:val="21"/>
              </w:rPr>
            </w:r>
            <w:r/>
          </w:p>
        </w:tc>
        <w:tc>
          <w:tcPr>
            <w:tcW w:w="771" w:type="dxa"/>
            <w:vAlign w:val="center"/>
            <w:textDirection w:val="lrTb"/>
            <w:noWrap w:val="false"/>
          </w:tcPr>
          <w:p>
            <w:pPr>
              <w:pStyle w:val="732"/>
              <w:jc w:val="center"/>
              <w:rPr>
                <w:rFonts w:hAnsi="宋体"/>
                <w:b w:val="0"/>
                <w:sz w:val="21"/>
                <w:szCs w:val="21"/>
                <w:u w:val="none"/>
              </w:rPr>
            </w:pPr>
            <w:r>
              <w:rPr>
                <w:rFonts w:hint="eastAsia" w:hAnsi="宋体"/>
                <w:b w:val="0"/>
                <w:sz w:val="21"/>
                <w:szCs w:val="21"/>
                <w:u w:val="none"/>
              </w:rPr>
              <w:t xml:space="preserve">24</w:t>
            </w:r>
            <w:r>
              <w:rPr>
                <w:rFonts w:hAnsi="宋体"/>
                <w:b w:val="0"/>
                <w:sz w:val="21"/>
                <w:szCs w:val="21"/>
                <w:u w:val="none"/>
              </w:rPr>
            </w:r>
            <w:r/>
          </w:p>
        </w:tc>
        <w:tc>
          <w:tcPr>
            <w:tcW w:w="2699" w:type="dxa"/>
            <w:vAlign w:val="center"/>
            <w:textDirection w:val="lrTb"/>
            <w:noWrap w:val="false"/>
          </w:tcPr>
          <w:p>
            <w:pPr>
              <w:pStyle w:val="730"/>
              <w:jc w:val="left"/>
              <w:spacing w:line="300" w:lineRule="exact"/>
              <w:widowControl/>
              <w:rPr>
                <w:rFonts w:hint="eastAsia" w:ascii="宋体" w:hAnsi="宋体" w:cs="宋体"/>
                <w:szCs w:val="21"/>
              </w:rPr>
            </w:pPr>
            <w:r>
              <w:rPr>
                <w:rFonts w:hint="eastAsia" w:ascii="宋体" w:hAnsi="宋体" w:cs="宋体"/>
                <w:szCs w:val="21"/>
              </w:rPr>
              <w:t xml:space="preserve">1、“▲”提供投标人或</w:t>
            </w:r>
            <w:r>
              <w:rPr>
                <w:rFonts w:hint="eastAsia" w:ascii="宋体" w:hAnsi="宋体"/>
                <w:szCs w:val="21"/>
              </w:rPr>
              <w:t xml:space="preserve">所投产品制造商</w:t>
            </w:r>
            <w:r>
              <w:rPr>
                <w:rFonts w:hint="eastAsia" w:ascii="宋体" w:hAnsi="宋体" w:cs="宋体"/>
                <w:szCs w:val="21"/>
              </w:rPr>
              <w:t xml:space="preserve">的相关证明材料，具体证明材料要求见采购清单。其余满足采购清单要求，在技术偏离表中做出响应，否则视为不满足。</w:t>
            </w:r>
            <w:r>
              <w:rPr>
                <w:rFonts w:hint="eastAsia" w:ascii="宋体" w:hAnsi="宋体" w:cs="宋体"/>
                <w:szCs w:val="21"/>
              </w:rPr>
            </w:r>
            <w:r/>
          </w:p>
          <w:p>
            <w:pPr>
              <w:pStyle w:val="730"/>
              <w:jc w:val="left"/>
              <w:spacing w:line="300" w:lineRule="exact"/>
              <w:widowControl/>
              <w:rPr>
                <w:rFonts w:hint="eastAsia" w:ascii="宋体" w:hAnsi="宋体" w:cs="宋体"/>
                <w:szCs w:val="21"/>
              </w:rPr>
            </w:pPr>
            <w:r>
              <w:rPr>
                <w:rFonts w:hint="eastAsia" w:ascii="宋体" w:hAnsi="宋体" w:cs="宋体"/>
                <w:szCs w:val="21"/>
              </w:rPr>
              <w:t xml:space="preserve">2、如投标人</w:t>
            </w:r>
            <w:r>
              <w:rPr>
                <w:rFonts w:hint="eastAsia" w:ascii="宋体" w:hAnsi="宋体" w:cs="宋体"/>
                <w:szCs w:val="21"/>
              </w:rPr>
              <w:t xml:space="preserve">为经销商，则“▲”项还须提供所</w:t>
            </w:r>
            <w:r>
              <w:rPr>
                <w:rFonts w:hint="eastAsia" w:ascii="宋体" w:hAnsi="宋体"/>
                <w:szCs w:val="21"/>
              </w:rPr>
              <w:t xml:space="preserve">投产品制造商</w:t>
            </w:r>
            <w:r>
              <w:rPr>
                <w:rFonts w:hint="eastAsia" w:ascii="宋体" w:hAnsi="宋体" w:cs="宋体"/>
                <w:szCs w:val="21"/>
              </w:rPr>
              <w:t xml:space="preserve">的授权证明。</w:t>
            </w:r>
            <w:r>
              <w:rPr>
                <w:rFonts w:hint="eastAsia" w:ascii="宋体" w:hAnsi="宋体" w:cs="宋体"/>
                <w:szCs w:val="21"/>
              </w:rPr>
            </w:r>
            <w:r/>
          </w:p>
          <w:p>
            <w:pPr>
              <w:pStyle w:val="730"/>
              <w:jc w:val="left"/>
              <w:spacing w:line="300" w:lineRule="exact"/>
              <w:widowControl/>
              <w:rPr>
                <w:rFonts w:ascii="宋体" w:hAnsi="宋体" w:cs="宋体"/>
                <w:szCs w:val="21"/>
              </w:rPr>
            </w:pPr>
            <w:r>
              <w:rPr>
                <w:rFonts w:hint="eastAsia" w:ascii="宋体" w:hAnsi="宋体" w:cs="宋体"/>
                <w:szCs w:val="21"/>
              </w:rPr>
              <w:t xml:space="preserve">3、检测报告上的名称与采购要求的名称不同的，但内容实质相同的视作等同。</w:t>
            </w:r>
            <w:r>
              <w:rPr>
                <w:rFonts w:ascii="宋体" w:hAnsi="宋体" w:cs="宋体"/>
                <w:szCs w:val="21"/>
              </w:rPr>
            </w:r>
            <w:r/>
          </w:p>
        </w:tc>
      </w:tr>
      <w:tr>
        <w:trPr>
          <w:cantSplit/>
          <w:trHeight w:val="1295"/>
        </w:trPr>
        <w:tc>
          <w:tcPr>
            <w:tcW w:w="993" w:type="dxa"/>
            <w:vAlign w:val="center"/>
            <w:vMerge w:val="continue"/>
            <w:textDirection w:val="lrTb"/>
            <w:noWrap w:val="false"/>
          </w:tcPr>
          <w:p>
            <w:pPr>
              <w:pStyle w:val="730"/>
              <w:jc w:val="center"/>
              <w:spacing w:line="300" w:lineRule="exact"/>
              <w:widowControl/>
              <w:rPr>
                <w:rFonts w:ascii="宋体" w:hAnsi="宋体" w:cs="宋体"/>
                <w:szCs w:val="21"/>
              </w:rPr>
            </w:pPr>
            <w:r>
              <w:rPr>
                <w:rFonts w:ascii="宋体" w:hAnsi="宋体" w:cs="宋体"/>
                <w:szCs w:val="21"/>
              </w:rPr>
            </w:r>
            <w:r/>
          </w:p>
        </w:tc>
        <w:tc>
          <w:tcPr>
            <w:tcW w:w="5074" w:type="dxa"/>
            <w:vAlign w:val="center"/>
            <w:textDirection w:val="lrTb"/>
            <w:noWrap w:val="false"/>
          </w:tcPr>
          <w:p>
            <w:pPr>
              <w:pStyle w:val="730"/>
              <w:jc w:val="left"/>
              <w:spacing w:line="300" w:lineRule="exact"/>
              <w:rPr>
                <w:rFonts w:ascii="宋体" w:hAnsi="宋体"/>
                <w:b/>
                <w:bCs/>
                <w:szCs w:val="21"/>
              </w:rPr>
            </w:pPr>
            <w:r>
              <w:rPr>
                <w:rFonts w:hint="eastAsia" w:ascii="宋体" w:hAnsi="宋体"/>
                <w:b/>
                <w:bCs/>
                <w:szCs w:val="21"/>
              </w:rPr>
              <w:t xml:space="preserve">3.7质保：</w:t>
            </w:r>
            <w:r>
              <w:rPr>
                <w:rFonts w:hint="eastAsia" w:ascii="宋体" w:hAnsi="宋体"/>
                <w:szCs w:val="21"/>
              </w:rPr>
              <w:t xml:space="preserve">承诺质保期在采购文件要求（3年质保）的基础上，每延长一年得2分，最高得4分。</w:t>
            </w:r>
            <w:r>
              <w:rPr>
                <w:rFonts w:ascii="宋体" w:hAnsi="宋体"/>
                <w:b/>
                <w:bCs/>
                <w:szCs w:val="21"/>
              </w:rPr>
            </w:r>
            <w:r/>
          </w:p>
        </w:tc>
        <w:tc>
          <w:tcPr>
            <w:tcW w:w="771" w:type="dxa"/>
            <w:vAlign w:val="center"/>
            <w:textDirection w:val="lrTb"/>
            <w:noWrap w:val="false"/>
          </w:tcPr>
          <w:p>
            <w:pPr>
              <w:pStyle w:val="732"/>
              <w:jc w:val="center"/>
              <w:rPr>
                <w:rFonts w:hint="eastAsia" w:hAnsi="宋体"/>
                <w:b w:val="0"/>
                <w:sz w:val="21"/>
                <w:szCs w:val="21"/>
                <w:u w:val="none"/>
              </w:rPr>
            </w:pPr>
            <w:r>
              <w:rPr>
                <w:rFonts w:hint="eastAsia" w:hAnsi="宋体"/>
                <w:b w:val="0"/>
                <w:sz w:val="21"/>
                <w:szCs w:val="21"/>
                <w:u w:val="none"/>
              </w:rPr>
              <w:t xml:space="preserve">4</w:t>
            </w:r>
            <w:r>
              <w:rPr>
                <w:rFonts w:hint="eastAsia" w:hAnsi="宋体"/>
                <w:b w:val="0"/>
                <w:sz w:val="21"/>
                <w:szCs w:val="21"/>
                <w:u w:val="none"/>
              </w:rPr>
            </w:r>
            <w:r/>
          </w:p>
        </w:tc>
        <w:tc>
          <w:tcPr>
            <w:tcW w:w="2699" w:type="dxa"/>
            <w:vAlign w:val="center"/>
            <w:textDirection w:val="lrTb"/>
            <w:noWrap w:val="false"/>
          </w:tcPr>
          <w:p>
            <w:pPr>
              <w:pStyle w:val="730"/>
              <w:jc w:val="left"/>
              <w:spacing w:line="300" w:lineRule="exact"/>
              <w:widowControl/>
              <w:rPr>
                <w:rFonts w:hint="eastAsia" w:ascii="宋体" w:hAnsi="宋体" w:cs="宋体"/>
                <w:szCs w:val="21"/>
              </w:rPr>
            </w:pPr>
            <w:r>
              <w:rPr>
                <w:szCs w:val="21"/>
              </w:rPr>
              <w:t xml:space="preserve">提供承诺函</w:t>
            </w:r>
            <w:r>
              <w:rPr>
                <w:rFonts w:hint="eastAsia"/>
                <w:szCs w:val="21"/>
              </w:rPr>
              <w:t xml:space="preserve">（格式自拟）。</w:t>
            </w:r>
            <w:r>
              <w:rPr>
                <w:rFonts w:hint="eastAsia" w:ascii="宋体" w:hAnsi="宋体" w:cs="宋体"/>
                <w:szCs w:val="21"/>
              </w:rPr>
            </w:r>
            <w:r/>
          </w:p>
        </w:tc>
      </w:tr>
    </w:tbl>
    <w:p>
      <w:pPr>
        <w:pStyle w:val="730"/>
        <w:ind w:firstLine="241"/>
        <w:jc w:val="left"/>
        <w:spacing w:before="120" w:line="360" w:lineRule="auto"/>
        <w:tabs>
          <w:tab w:val="left" w:pos="360" w:leader="none"/>
        </w:tabs>
        <w:rPr>
          <w:b/>
          <w:bCs/>
          <w:sz w:val="24"/>
        </w:rPr>
        <w:outlineLvl w:val="1"/>
      </w:pPr>
      <w:r>
        <w:rPr>
          <w:rFonts w:hint="eastAsia"/>
          <w:b/>
          <w:bCs/>
          <w:sz w:val="24"/>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59"/>
      <w:r/>
      <w:bookmarkEnd w:id="260"/>
      <w:r>
        <w:rPr>
          <w:b/>
          <w:sz w:val="36"/>
          <w:szCs w:val="36"/>
        </w:rPr>
        <w:br w:type="page" w:clear="all"/>
      </w:r>
      <w:r>
        <w:rPr>
          <w:rFonts w:hint="eastAsia"/>
          <w:b/>
          <w:sz w:val="36"/>
          <w:szCs w:val="36"/>
        </w:rPr>
        <w:t xml:space="preserve">             </w:t>
      </w:r>
      <w:bookmarkStart w:id="297" w:name="_Hlk173846768"/>
      <w:r>
        <w:rPr>
          <w:rFonts w:hint="eastAsia"/>
          <w:b/>
          <w:sz w:val="36"/>
          <w:szCs w:val="36"/>
        </w:rPr>
        <w:t xml:space="preserve"> </w:t>
      </w:r>
      <w:bookmarkStart w:id="298" w:name="_Hlk226449814"/>
      <w:r/>
      <w:bookmarkStart w:id="299" w:name="_Hlk200108806"/>
      <w:r>
        <w:rPr>
          <w:b/>
          <w:sz w:val="36"/>
          <w:szCs w:val="21"/>
        </w:rPr>
        <w:t xml:space="preserve">第五章   采购需</w:t>
      </w:r>
      <w:r>
        <w:rPr>
          <w:b/>
          <w:sz w:val="36"/>
          <w:szCs w:val="21"/>
        </w:rPr>
        <w:t xml:space="preserve">求</w:t>
      </w:r>
      <w:bookmarkEnd w:id="98"/>
      <w:r>
        <w:rPr>
          <w:b/>
          <w:bCs/>
          <w:sz w:val="24"/>
        </w:rPr>
      </w:r>
      <w:r/>
    </w:p>
    <w:p>
      <w:pPr>
        <w:pStyle w:val="730"/>
        <w:ind w:firstLine="422"/>
        <w:jc w:val="left"/>
        <w:spacing w:line="360" w:lineRule="auto"/>
      </w:pPr>
      <w:r/>
      <w:bookmarkEnd w:id="297"/>
      <w:r/>
      <w:bookmarkEnd w:id="299"/>
      <w:r/>
      <w:bookmarkStart w:id="300" w:name="_Toc99301425"/>
      <w:r>
        <w:rPr>
          <w:rFonts w:hint="eastAsia" w:ascii="宋体" w:hAnsi="宋体" w:cs="宋体"/>
          <w:b/>
          <w:bCs/>
          <w:szCs w:val="21"/>
        </w:rPr>
        <w:t xml:space="preserve">一、项目内容</w:t>
      </w:r>
      <w:r/>
    </w:p>
    <w:p>
      <w:pPr>
        <w:pStyle w:val="730"/>
        <w:ind w:firstLine="420"/>
        <w:spacing w:line="360" w:lineRule="auto"/>
        <w:rPr>
          <w:rFonts w:ascii="宋体" w:hAnsi="宋体" w:cs="宋体"/>
          <w:szCs w:val="21"/>
        </w:rPr>
      </w:pPr>
      <w:r>
        <w:rPr>
          <w:rFonts w:hint="eastAsia" w:ascii="宋体" w:hAnsi="宋体" w:cs="宋体"/>
          <w:szCs w:val="21"/>
        </w:rPr>
        <w:t xml:space="preserve">1、项目概况：常州市武进区第二高级中学理化生实验室设备采购，具体内容不限于招标文件及其基本技术要求范围内相应设备供货前的准备（包括现场踏勘、技术核对等）、设备（包括备品备件、专用工具）、技术资料、设计、制造、检验、包装、发货、运输、装卸至现场指定地点、安装调试、技术指导培训、质保期及维保服务和招标文件所要求的相关服务等全部内容。</w:t>
      </w:r>
      <w:r>
        <w:rPr>
          <w:rFonts w:ascii="宋体" w:hAnsi="宋体" w:cs="宋体"/>
          <w:szCs w:val="21"/>
        </w:rPr>
      </w:r>
      <w:r/>
    </w:p>
    <w:p>
      <w:pPr>
        <w:pStyle w:val="730"/>
        <w:ind w:firstLine="420"/>
        <w:spacing w:line="360" w:lineRule="auto"/>
        <w:rPr>
          <w:rFonts w:ascii="宋体" w:hAnsi="宋体" w:cs="宋体"/>
          <w:szCs w:val="21"/>
        </w:rPr>
      </w:pPr>
      <w:r>
        <w:rPr>
          <w:rFonts w:hint="eastAsia" w:ascii="宋体" w:hAnsi="宋体" w:cs="宋体"/>
          <w:szCs w:val="21"/>
        </w:rPr>
        <w:t xml:space="preserve">2、质量保证：投标方须提供与招标项目要求相符的全新的物品，符合国家质量检测标准及该产品的出厂标准。中标投标人必须对工作人员进行必要的职业道德和安全生产教育，遵守国</w:t>
      </w:r>
      <w:r>
        <w:rPr>
          <w:rFonts w:hint="eastAsia" w:ascii="宋体" w:hAnsi="宋体" w:cs="宋体"/>
          <w:szCs w:val="21"/>
        </w:rPr>
        <w:t xml:space="preserve">家的法律、法规及采购单位的管理制度，不得影响采购单位的正常工作秩序。一切安全责任由中标投标人负责。该工程不得分包和转包，严禁伪劣产品，不合格产品。质量要求和验收标准以招标方所发的采购清单及技术文档为准。</w:t>
      </w:r>
      <w:r>
        <w:rPr>
          <w:rFonts w:ascii="宋体" w:hAnsi="宋体" w:cs="宋体"/>
          <w:szCs w:val="21"/>
        </w:rPr>
      </w:r>
      <w:r/>
    </w:p>
    <w:p>
      <w:pPr>
        <w:pStyle w:val="730"/>
        <w:ind w:firstLine="420"/>
        <w:spacing w:line="360" w:lineRule="auto"/>
        <w:rPr>
          <w:rFonts w:ascii="宋体" w:hAnsi="宋体" w:cs="宋体"/>
          <w:szCs w:val="21"/>
        </w:rPr>
      </w:pPr>
      <w:r>
        <w:rPr>
          <w:rFonts w:hint="eastAsia" w:ascii="宋体" w:hAnsi="宋体" w:cs="宋体"/>
          <w:szCs w:val="21"/>
        </w:rPr>
        <w:t xml:space="preserve">3、交货地点及运输：根据采购单位指定地点交货（具体以合同为准），由中标单位负责安排货物的运送，运送产生的费用由中标单位负责。</w:t>
      </w:r>
      <w:r>
        <w:rPr>
          <w:rFonts w:ascii="宋体" w:hAnsi="宋体" w:cs="宋体"/>
          <w:szCs w:val="21"/>
        </w:rPr>
      </w:r>
      <w:r/>
    </w:p>
    <w:p>
      <w:pPr>
        <w:pStyle w:val="730"/>
        <w:ind w:firstLine="422"/>
        <w:spacing w:line="360" w:lineRule="auto"/>
        <w:tabs>
          <w:tab w:val="left" w:pos="284" w:leader="none"/>
        </w:tabs>
        <w:rPr>
          <w:rFonts w:hint="eastAsia" w:ascii="宋体" w:hAnsi="宋体" w:cs="宋体"/>
          <w:b/>
          <w:bCs/>
          <w:szCs w:val="21"/>
        </w:rPr>
        <w:sectPr>
          <w:footerReference w:type="default" r:id="rId14"/>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b/>
          <w:bCs/>
          <w:szCs w:val="21"/>
        </w:rPr>
        <w:t xml:space="preserve">二、采购清单</w:t>
      </w:r>
      <w:r>
        <w:rPr>
          <w:rFonts w:hint="eastAsia" w:ascii="宋体" w:hAnsi="宋体" w:cs="宋体"/>
          <w:b/>
          <w:bCs/>
          <w:szCs w:val="21"/>
        </w:rPr>
      </w:r>
      <w:r/>
    </w:p>
    <w:tbl>
      <w:tblPr>
        <w:tblW w:w="5000" w:type="pct"/>
        <w:tblInd w:w="0"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728"/>
        <w:gridCol w:w="987"/>
        <w:gridCol w:w="9171"/>
        <w:gridCol w:w="558"/>
        <w:gridCol w:w="717"/>
        <w:gridCol w:w="2013"/>
      </w:tblGrid>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pStyle w:val="730"/>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rPr>
                <w:rFonts w:hint="eastAsia" w:ascii="宋体" w:hAnsi="宋体" w:cs="宋体"/>
                <w:b/>
                <w:bCs/>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pStyle w:val="730"/>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名称</w:t>
            </w:r>
            <w:r>
              <w:rPr>
                <w:rFonts w:hint="eastAsia" w:ascii="宋体" w:hAnsi="宋体" w:cs="宋体"/>
                <w:b/>
                <w:bCs/>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center"/>
              <w:widowControl/>
              <w:rPr>
                <w:rFonts w:ascii="宋体" w:hAnsi="宋体" w:cs="宋体"/>
                <w:b/>
                <w:bCs/>
                <w:color w:val="000000"/>
                <w:szCs w:val="21"/>
              </w:rPr>
            </w:pPr>
            <w:r>
              <w:rPr>
                <w:rFonts w:hint="eastAsia" w:ascii="宋体" w:hAnsi="宋体" w:cs="宋体"/>
                <w:b/>
                <w:bCs/>
                <w:color w:val="000000"/>
                <w:szCs w:val="21"/>
                <w:lang w:bidi="ar"/>
              </w:rPr>
              <w:t xml:space="preserve">技术参数</w:t>
            </w:r>
            <w:r>
              <w:rPr>
                <w:rFonts w:ascii="宋体" w:hAnsi="宋体" w:cs="宋体"/>
                <w:b/>
                <w:bCs/>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单位</w:t>
            </w:r>
            <w:r>
              <w:rPr>
                <w:rFonts w:hint="eastAsia" w:ascii="宋体" w:hAnsi="宋体" w:cs="宋体"/>
                <w:b/>
                <w:bCs/>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数量</w:t>
            </w:r>
            <w:r>
              <w:rPr>
                <w:rFonts w:hint="eastAsia" w:ascii="宋体" w:hAnsi="宋体" w:cs="宋体"/>
                <w:b/>
                <w:bCs/>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参考图片</w:t>
            </w:r>
            <w:r>
              <w:rPr>
                <w:rFonts w:hint="eastAsia" w:ascii="宋体" w:hAnsi="宋体" w:cs="宋体"/>
                <w:b/>
                <w:bCs/>
                <w:color w:val="000000"/>
                <w:szCs w:val="21"/>
              </w:rPr>
            </w:r>
            <w:r/>
          </w:p>
        </w:tc>
      </w:tr>
      <w:tr>
        <w:trPr>
          <w:trHeight w:val="519"/>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tcPr>
          <w:p>
            <w:pPr>
              <w:pStyle w:val="73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1.生物普通实验室1</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548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教师演示讲台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1.3000*700*900mm±10mm；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2.全钢结构；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3.台面：采用≥</w:t>
            </w:r>
            <w:r>
              <w:rPr>
                <w:rFonts w:hint="eastAsia" w:ascii="宋体" w:hAnsi="宋体" w:cs="宋体"/>
                <w:color w:val="000000"/>
                <w:sz w:val="20"/>
                <w:szCs w:val="20"/>
                <w:lang w:bidi="ar"/>
              </w:rPr>
              <w:t xml:space="preserve">12.7mm厚双面膜耐腐蚀实芯理化板制作，四角倒R15圆角；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4.柜体：采用≥1.0mm优质镀锌钢板，表面经耐酸碱粉末烤漆处理；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5.拉手：铝合金条形暗拉手；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6.防撞胶垫：装于抽屉及门板内侧，减缓碰撞，保护柜体；</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7.门板及抽面：采用双层钢板，保证两层双面都喷涂处理；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8.连接件：采用ABS专用连接组装件；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9.合页：采用优质不锈钢模具一体成型；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10.滑轨：三节重型滚珠滑轨；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11.固定桌脚：采用柜体内置可调ABS调整脚。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▲12.教师演示</w:t>
            </w:r>
            <w:r>
              <w:rPr>
                <w:rFonts w:hint="eastAsia" w:ascii="宋体" w:hAnsi="宋体" w:cs="宋体"/>
                <w:sz w:val="20"/>
                <w:szCs w:val="20"/>
                <w:lang w:bidi="ar"/>
              </w:rPr>
              <w:t xml:space="preserve">讲台技术要求至少满足以下检测内容：</w:t>
            </w:r>
            <w:r>
              <w:rPr>
                <w:rFonts w:hint="eastAsia" w:ascii="宋体" w:hAnsi="宋体" w:cs="宋体"/>
                <w:sz w:val="20"/>
                <w:szCs w:val="20"/>
                <w:lang w:bidi="ar"/>
              </w:rPr>
              <w:br w:type="textWrapping" w:clear="all"/>
            </w:r>
            <w:r>
              <w:rPr>
                <w:rFonts w:hint="eastAsia" w:ascii="宋体" w:hAnsi="宋体" w:cs="宋体"/>
                <w:sz w:val="20"/>
                <w:szCs w:val="20"/>
                <w:lang w:bidi="ar"/>
              </w:rPr>
              <w:t xml:space="preserve">水平静载荷试验、主桌面垂直静</w:t>
            </w:r>
            <w:r>
              <w:rPr>
                <w:rFonts w:hint="eastAsia" w:ascii="宋体" w:hAnsi="宋体" w:cs="宋体"/>
                <w:sz w:val="20"/>
                <w:szCs w:val="20"/>
                <w:lang w:bidi="ar"/>
              </w:rPr>
              <w:t xml:space="preserve">载荷试验、水平耐久性试验、开门垂直加载试验、开门猛关试验、开门耐久性试验、其他桌面的垂直冲击试验、跌落试验等至少8项内容，检测结果均为符合。</w:t>
            </w:r>
            <w:r>
              <w:rPr>
                <w:rFonts w:hint="eastAsia" w:ascii="宋体" w:hAnsi="宋体" w:cs="宋体"/>
                <w:b/>
                <w:bCs/>
                <w:color w:val="000000"/>
                <w:sz w:val="20"/>
                <w:szCs w:val="20"/>
                <w:lang w:bidi="ar"/>
              </w:rPr>
              <w:t xml:space="preserve">提供国家认可的检测机构出具的检测报告（具有CMA标识）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left"/>
              <w:widowControl/>
              <w:rPr>
                <w:rFonts w:ascii="Tahoma" w:hAnsi="Tahoma" w:eastAsia="Tahoma" w:cs="Tahoma"/>
                <w:color w:val="000000"/>
                <w:sz w:val="20"/>
                <w:szCs w:val="20"/>
              </w:rPr>
            </w:pPr>
            <w:r>
              <w:rPr>
                <w:rFonts w:ascii="Tahoma" w:hAnsi="Tahoma" w:eastAsia="Tahoma" w:cs="Tahoma"/>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-7619</wp:posOffset>
                      </wp:positionH>
                      <wp:positionV relativeFrom="paragraph">
                        <wp:posOffset>1452245</wp:posOffset>
                      </wp:positionV>
                      <wp:extent cx="1153160" cy="80073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153160" cy="800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52;o:allowoverlap:true;o:allowincell:true;mso-position-horizontal-relative:text;margin-left:-0.6pt;mso-position-horizontal:absolute;mso-position-vertical-relative:text;margin-top:114.3pt;mso-position-vertical:absolute;width:90.8pt;height:63.0pt;mso-wrap-distance-left:9.0pt;mso-wrap-distance-top:0.0pt;mso-wrap-distance-right:9.0pt;mso-wrap-distance-bottom:0.0pt;" stroked="f">
                      <v:path textboxrect="0,0,0,0"/>
                      <v:imagedata r:id="rId17" o:title=""/>
                    </v:shape>
                  </w:pict>
                </mc:Fallback>
              </mc:AlternateContent>
            </w:r>
            <w:r>
              <w:rPr>
                <w:rFonts w:ascii="Tahoma" w:hAnsi="Tahoma" w:eastAsia="Tahoma" w:cs="Tahoma"/>
                <w:color w:val="000000"/>
                <w:sz w:val="20"/>
                <w:szCs w:val="20"/>
              </w:rPr>
            </w:r>
            <w:r/>
          </w:p>
        </w:tc>
      </w:tr>
      <w:tr>
        <w:trPr>
          <w:trHeight w:val="134"/>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实验室专用水槽及下水装置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1.规格：550*450*290mm±10mm；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2.材质：度高密度PP一体成型的水槽，水封式水塞，有效防止下水管废气溢出，排水口有过滤装置。▲3.水槽及下水装置技术指标满足：</w:t>
            </w:r>
            <w:r>
              <w:rPr>
                <w:rFonts w:hint="eastAsia" w:ascii="宋体" w:hAnsi="宋体" w:cs="宋体"/>
                <w:sz w:val="20"/>
                <w:szCs w:val="20"/>
                <w:lang w:bidi="ar"/>
              </w:rPr>
              <w:t xml:space="preserve">冲击强度保持率≥70%，外观颜色变色评级≥4级。</w:t>
            </w:r>
            <w:r>
              <w:rPr>
                <w:rStyle w:val="757"/>
                <w:color w:val="000000"/>
                <w:lang w:bidi="ar"/>
              </w:rPr>
              <w:t xml:space="preserve">提供国家认可的检测</w:t>
            </w:r>
            <w:r>
              <w:rPr>
                <w:rStyle w:val="757"/>
                <w:lang w:bidi="ar"/>
              </w:rPr>
              <w:t xml:space="preserve">机构出具的检测报告（具有CMA</w:t>
            </w:r>
            <w:r>
              <w:rPr>
                <w:rStyle w:val="757"/>
                <w:lang w:bidi="ar"/>
              </w:rPr>
              <w:t xml:space="preserve">标识）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923925" cy="63840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923925" cy="6384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2.8pt;height:50.3pt;mso-wrap-distance-left:0.0pt;mso-wrap-distance-top:0.0pt;mso-wrap-distance-right:0.0pt;mso-wrap-distance-bottom:0.0pt;" stroked="f">
                      <v:path textboxrect="0,0,0,0"/>
                      <v:imagedata r:id="rId18" o:title=""/>
                    </v:shape>
                  </w:pict>
                </mc:Fallback>
              </mc:AlternateContent>
            </w:r>
            <w:r>
              <w:rPr>
                <w:rFonts w:hint="eastAsia" w:ascii="宋体" w:hAnsi="宋体" w:cs="宋体"/>
                <w:color w:val="000000"/>
                <w:sz w:val="20"/>
                <w:szCs w:val="20"/>
              </w:rPr>
            </w:r>
            <w:r/>
          </w:p>
        </w:tc>
      </w:tr>
      <w:tr>
        <w:trPr>
          <w:trHeight w:val="216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实验室专用龙头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1.高度720mm±10mm；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2.臂弯：采用≥ø18*1mm的304不锈钢制造；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3.主体：采用≥ø21*1.8mm的黄铜制造；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4.进水管：采用≥ø20*1.75mm管径的黄铜制造；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5.出水管：采用≥ø13*1mm管径的304不锈钢制造；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6.涂层:涂层经亚光环氧树脂耐酸碱粉末涂料热固处理；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7.陶瓷阀芯:90°旋转，静态最大耐压10bar；</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8.开关旋钮:高密度PP。</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619321" cy="84772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619321" cy="847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8pt;height:66.8pt;mso-wrap-distance-left:0.0pt;mso-wrap-distance-top:0.0pt;mso-wrap-distance-right:0.0pt;mso-wrap-distance-bottom:0.0pt;" stroked="f">
                      <v:path textboxrect="0,0,0,0"/>
                      <v:imagedata r:id="rId19" o:title=""/>
                    </v:shape>
                  </w:pict>
                </mc:Fallback>
              </mc:AlternateContent>
            </w:r>
            <w:r>
              <w:rPr>
                <w:rFonts w:hint="eastAsia" w:ascii="宋体" w:hAnsi="宋体" w:cs="宋体"/>
                <w:color w:val="000000"/>
                <w:sz w:val="20"/>
                <w:szCs w:val="20"/>
              </w:rPr>
            </w:r>
            <w:r/>
          </w:p>
        </w:tc>
      </w:tr>
      <w:tr>
        <w:trPr>
          <w:trHeight w:val="3566"/>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教师电源控制系统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1.尺寸：400*400*90mm±10mm，采用耐磨</w:t>
            </w:r>
            <w:r>
              <w:rPr>
                <w:rFonts w:hint="eastAsia" w:ascii="宋体" w:hAnsi="宋体" w:cs="宋体"/>
                <w:color w:val="000000"/>
                <w:sz w:val="20"/>
                <w:szCs w:val="20"/>
                <w:lang w:bidi="ar"/>
              </w:rPr>
              <w:t xml:space="preserve">.耐腐蚀的PVC薄膜面板，优质元器件，轻触按钮开关；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2.输入电压：220v±10%；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内装有教师演示电源及主控电源装置，教师能对实验室进行总体及分组控制：220V电源输出，电源总开关.漏电保护开关.工作指示灯.220V交流输出多用豪华插座，数码实时显示电压电流值；电压表精度1%，电流表精度1.5%±5字；</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4.带老师、学生220V过载漏电保护。</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▲5.教师电源控制系统技术要求至少满足以下检测内容：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重金属检测需达到可溶性锑≤5mg/kg.可溶性砷≤2mg/kg.可溶性钡≤5mg/kg.可溶性镉≤5mg</w:t>
            </w:r>
            <w:r>
              <w:rPr>
                <w:rFonts w:hint="eastAsia" w:ascii="宋体" w:hAnsi="宋体" w:cs="宋体"/>
                <w:color w:val="000000"/>
                <w:sz w:val="20"/>
                <w:szCs w:val="20"/>
                <w:lang w:bidi="ar"/>
              </w:rPr>
              <w:t xml:space="preserve">/kg.可溶性铬≤2mg/kg.可溶性铅≤5mg/kg.可溶性汞≤2mg/kg.可溶性硒≤5mg/kg；邻苯二甲酸酯（6项）：检测结果均为未检出。</w:t>
            </w:r>
            <w:r>
              <w:rPr>
                <w:rFonts w:hint="eastAsia" w:ascii="宋体" w:hAnsi="宋体" w:cs="宋体"/>
                <w:b/>
                <w:bCs/>
                <w:color w:val="000000"/>
                <w:sz w:val="20"/>
                <w:szCs w:val="20"/>
                <w:lang w:bidi="ar"/>
              </w:rPr>
              <w:t xml:space="preserve">提供国家认可的检测机构出具的检测报告（具有CMA标识）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1153591" cy="816239"/>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153591" cy="8162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0.8pt;height:64.3pt;mso-wrap-distance-left:0.0pt;mso-wrap-distance-top:0.0pt;mso-wrap-distance-right:0.0pt;mso-wrap-distance-bottom:0.0pt;" stroked="f">
                      <v:path textboxrect="0,0,0,0"/>
                      <v:imagedata r:id="rId20" o:title=""/>
                    </v:shape>
                  </w:pict>
                </mc:Fallback>
              </mc:AlternateContent>
            </w:r>
            <w:r>
              <w:rPr>
                <w:rFonts w:hint="eastAsia" w:ascii="宋体" w:hAnsi="宋体" w:cs="宋体"/>
                <w:color w:val="000000"/>
                <w:sz w:val="20"/>
                <w:szCs w:val="20"/>
              </w:rPr>
            </w:r>
            <w:r/>
          </w:p>
        </w:tc>
      </w:tr>
      <w:tr>
        <w:trPr>
          <w:cantSplit/>
          <w:trHeight w:val="1392"/>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学生实验台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numPr>
                <w:ilvl w:val="0"/>
                <w:numId w:val="3"/>
              </w:numPr>
              <w:jc w:val="left"/>
              <w:widowControl/>
              <w:tabs>
                <w:tab w:val="left" w:pos="312" w:leader="none"/>
              </w:tabs>
              <w:rPr>
                <w:rFonts w:hint="eastAsia" w:ascii="宋体" w:hAnsi="宋体" w:cs="宋体"/>
                <w:color w:val="000000"/>
                <w:sz w:val="20"/>
                <w:szCs w:val="20"/>
              </w:rPr>
            </w:pPr>
            <w:r>
              <w:rPr>
                <w:rFonts w:hint="eastAsia" w:ascii="宋体" w:hAnsi="宋体" w:cs="宋体"/>
                <w:color w:val="000000"/>
                <w:sz w:val="20"/>
                <w:szCs w:val="20"/>
                <w:lang w:bidi="ar"/>
              </w:rPr>
              <w:t xml:space="preserve">尺寸：1200*600*780mm±10mm；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2.台面：采用≥12.7mm实芯理化板，耐酸碱，表面哑光；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3.前横梁：采用≥60*38mm壁厚≥1.2mm的优质铝型材拉伸成型；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4.支撑横梁：采用≥12mm*100mm铝合金，带有两条加强抗变形的凹槽；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5.后挡板：采用≥130</w:t>
            </w:r>
            <w:r>
              <w:rPr>
                <w:rFonts w:hint="eastAsia" w:ascii="宋体" w:hAnsi="宋体" w:cs="宋体"/>
                <w:color w:val="000000"/>
                <w:sz w:val="20"/>
                <w:szCs w:val="20"/>
                <w:lang w:bidi="ar"/>
              </w:rPr>
              <w:t xml:space="preserve">*30mm壁厚≥1.2mm的优质铝型材拉伸成型。造型截面为后端连续相切弧形，顶端高出台面≥45mm，可防止台面物体向后滑落并保护易碎物体不易被碰碎。带一凹槽，面板与后挡板镶嵌弹性橡胶条，防止试剂流入腐蚀铝型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6.立柱：采用≥100*50mm铝合金，内有6根至少1.0mm厚的加强筋。立柱壁厚≥1.5mm，横截面前R6圆角，后端45*8斜切再R6圆角，中心拥有两个m8螺丝固定孔，攻丝处理后用于连接顶底支撑脚顶端高出台面≥45mm，；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7.支撑脚：采用≥3.3mm厚的铝材压铸一次性成型，两侧弧形圆角，弧度和立</w:t>
            </w:r>
            <w:r>
              <w:rPr>
                <w:rFonts w:hint="eastAsia" w:ascii="宋体" w:hAnsi="宋体" w:cs="宋体"/>
                <w:color w:val="000000"/>
                <w:sz w:val="20"/>
                <w:szCs w:val="20"/>
                <w:lang w:bidi="ar"/>
              </w:rPr>
              <w:t xml:space="preserve">柱的弧度吻合；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8.多功能可调地脚：桌脚高度具有可调节功能，采用高强度的尼龙材料，塑料注塑成型，内置脚轮固定孔；</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9.书包斗：规格440*310*150mm±10mm,厚度≥6mm，采用ABS改性材料，塑料注塑成型，正面设有可悬挂凳子的圆形孔，周边加厚加强，斗内有8根宽度至少为30mm的沙面处理的加强体块。书包斗底部与支撑横梁固定，不悬空。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▲10.实验桌技术要求至少满足以下检测内容：</w:t>
            </w:r>
            <w:r>
              <w:rPr>
                <w:rFonts w:hint="eastAsia" w:ascii="宋体" w:hAnsi="宋体" w:cs="宋体"/>
                <w:color w:val="000000"/>
                <w:sz w:val="20"/>
                <w:szCs w:val="20"/>
                <w:lang w:bidi="ar"/>
              </w:rPr>
              <w:br w:type="textWrapping" w:clear="all"/>
            </w:r>
            <w:r>
              <w:rPr>
                <w:rFonts w:hint="eastAsia" w:ascii="宋体" w:hAnsi="宋体" w:cs="宋体"/>
                <w:sz w:val="20"/>
                <w:szCs w:val="20"/>
                <w:lang w:bidi="ar"/>
              </w:rPr>
              <w:t xml:space="preserve">塑料耐老化性（室内用≥500h）、冲击强度保持率≥65%、外观颜色变色评级≥4级、金属喷漆（塑）涂层-硬度≥4H。</w:t>
            </w:r>
            <w:r>
              <w:rPr>
                <w:rStyle w:val="757"/>
                <w:lang w:bidi="ar"/>
              </w:rPr>
              <w:t xml:space="preserve">提供国家</w:t>
            </w:r>
            <w:r>
              <w:rPr>
                <w:rStyle w:val="757"/>
                <w:lang w:bidi="ar"/>
              </w:rPr>
              <w:t xml:space="preserve">认可的检测机构出具的检测报告（具有CMA标识）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restart"/>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8890</wp:posOffset>
                      </wp:positionH>
                      <wp:positionV relativeFrom="paragraph">
                        <wp:posOffset>258445</wp:posOffset>
                      </wp:positionV>
                      <wp:extent cx="1016000" cy="92837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016000" cy="928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53;o:allowoverlap:true;o:allowincell:true;mso-position-horizontal-relative:text;margin-left:0.7pt;mso-position-horizontal:absolute;mso-position-vertical-relative:text;margin-top:20.3pt;mso-position-vertical:absolute;width:80.0pt;height:73.1pt;mso-wrap-distance-left:9.0pt;mso-wrap-distance-top:0.0pt;mso-wrap-distance-right:9.0pt;mso-wrap-distance-bottom:0.0pt;" stroked="f">
                      <v:path textboxrect="0,0,0,0"/>
                      <v:imagedata r:id="rId21" o:title=""/>
                    </v:shape>
                  </w:pict>
                </mc:Fallback>
              </mc:AlternateContent>
            </w:r>
            <w:r>
              <w:rPr>
                <w:rFonts w:hint="eastAsia" w:ascii="宋体" w:hAnsi="宋体" w:cs="宋体"/>
                <w:color w:val="000000"/>
                <w:sz w:val="20"/>
                <w:szCs w:val="20"/>
              </w:rPr>
            </w:r>
            <w:r/>
          </w:p>
        </w:tc>
      </w:tr>
      <w:tr>
        <w:trPr>
          <w:cantSplit/>
          <w:trHeight w:val="144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多功能柱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1.尺寸：400*240*720mm±10mm；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2.采用ABS注塑成型，分为桶体和底座两部份，采用ABS材料，表面沙面和光面相结合处理，以齿合槽配以螺丝连接，拆分组合方便，方便检修桶体内的风管或电线。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▲3.多功能柱技术要求至少满足以下检测内容：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有害物质限量-重金属：可溶性镉≤5mg/kg.可溶性铬≤2mg/kg.可溶性铅≤5mg/kg.可溶性汞≤2mg/kg。</w:t>
            </w:r>
            <w:r>
              <w:rPr>
                <w:rFonts w:hint="eastAsia" w:ascii="宋体" w:hAnsi="宋体" w:cs="宋体"/>
                <w:b/>
                <w:bCs/>
                <w:color w:val="000000"/>
                <w:sz w:val="20"/>
                <w:szCs w:val="20"/>
                <w:lang w:bidi="ar"/>
              </w:rPr>
              <w:t xml:space="preserve">提供国家认可的检测机构出具的检测报告（具有CMA标识）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continue"/>
            <w:textDirection w:val="lrTb"/>
            <w:noWrap w:val="false"/>
          </w:tcPr>
          <w:p>
            <w:pPr>
              <w:pStyle w:val="730"/>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174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抽斗电源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1.尺寸：120*120*400mm±10mm；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2.由三组工程PC塑料模具一次成型；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3.面板采用耐磨.耐腐蚀的PVC薄膜面板。微电脑，数码实时显示电压电流值；电压表精度1%，电流表精度1.5%±5字；有电源开关，零火线可同时关断设置2路多功能220V五孔交流插座。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1162050" cy="97155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162050" cy="971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1.5pt;height:76.5pt;mso-wrap-distance-left:0.0pt;mso-wrap-distance-top:0.0pt;mso-wrap-distance-right:0.0pt;mso-wrap-distance-bottom:0.0pt;" stroked="f">
                      <v:path textboxrect="0,0,0,0"/>
                      <v:imagedata r:id="rId22" o:title=""/>
                    </v:shape>
                  </w:pict>
                </mc:Fallback>
              </mc:AlternateContent>
            </w:r>
            <w:r>
              <w:rPr>
                <w:rFonts w:hint="eastAsia" w:ascii="宋体" w:hAnsi="宋体" w:cs="宋体"/>
                <w:color w:val="000000"/>
                <w:sz w:val="20"/>
                <w:szCs w:val="20"/>
              </w:rPr>
            </w:r>
            <w:r/>
          </w:p>
        </w:tc>
      </w:tr>
      <w:tr>
        <w:trPr>
          <w:trHeight w:val="22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1.尺寸：φ320*450mm±10mm，全新注塑凳面，凳面高亮度，光泽度好，美观大方；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2.凳腿：≥40*20*1.2（壁厚）mm钢管一体折弯成型，钢制四脚，下带ABS防水脚垫脚垫；外喷环氧树脂</w:t>
            </w:r>
            <w:r>
              <w:rPr>
                <w:rFonts w:hint="eastAsia" w:ascii="宋体" w:hAnsi="宋体" w:cs="宋体"/>
                <w:color w:val="000000"/>
                <w:sz w:val="20"/>
                <w:szCs w:val="20"/>
                <w:lang w:bidi="ar"/>
              </w:rPr>
              <w:t xml:space="preserve">涂层，耐腐蚀耐酸碱；</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3.面板采用PP新料一体注塑成型，凳面加厚，仿生树木纹路。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▲4.实验凳技术要求至少满足以下检测内容：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椅凳类强度和耐久性，检测结果均为合格；中性盐雾试验(≥2h)：检测结果为10级。</w:t>
            </w:r>
            <w:r>
              <w:rPr>
                <w:rStyle w:val="758"/>
                <w:lang w:bidi="ar"/>
              </w:rPr>
              <w:t xml:space="preserve">提供国家认可的检测机构出具的检测报告（具有CMA标识）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205105</wp:posOffset>
                      </wp:positionH>
                      <wp:positionV relativeFrom="paragraph">
                        <wp:posOffset>440055</wp:posOffset>
                      </wp:positionV>
                      <wp:extent cx="654685" cy="865505"/>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654685" cy="865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54;o:allowoverlap:true;o:allowincell:true;mso-position-horizontal-relative:text;margin-left:16.1pt;mso-position-horizontal:absolute;mso-position-vertical-relative:text;margin-top:34.6pt;mso-position-vertical:absolute;width:51.5pt;height:68.1pt;mso-wrap-distance-left:9.0pt;mso-wrap-distance-top:0.0pt;mso-wrap-distance-right:9.0pt;mso-wrap-distance-bottom:0.0pt;" stroked="f">
                      <v:path textboxrect="0,0,0,0"/>
                      <v:imagedata r:id="rId23" o:title=""/>
                    </v:shape>
                  </w:pict>
                </mc:Fallback>
              </mc:AlternateContent>
            </w:r>
            <w:r>
              <w:rPr>
                <w:rFonts w:hint="eastAsia" w:ascii="宋体" w:hAnsi="宋体" w:cs="宋体"/>
                <w:color w:val="000000"/>
                <w:sz w:val="20"/>
                <w:szCs w:val="20"/>
              </w:rPr>
            </w:r>
            <w:r/>
          </w:p>
        </w:tc>
      </w:tr>
      <w:tr>
        <w:trPr>
          <w:trHeight w:val="914"/>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学生用水槽柜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1.尺寸：500*600*750/850mm±10mm；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2.水槽：采用PP改性材料，塑料注塑模一次性成型，壁厚≥4mm，四周有至少10mm高挡水沿，水槽内右上角带溢水口；</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3.下水系统：采用共聚PP材质专用连接管，</w:t>
            </w:r>
            <w:r>
              <w:rPr>
                <w:rFonts w:hint="eastAsia" w:ascii="宋体" w:hAnsi="宋体" w:cs="宋体"/>
                <w:color w:val="000000"/>
                <w:sz w:val="20"/>
                <w:szCs w:val="20"/>
                <w:lang w:bidi="ar"/>
              </w:rPr>
              <w:t xml:space="preserve">配有防虹吸，防阻塞装置；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4.上下固定框：采用PP改性材料，600*500mm±10mm，塑料注塑模一次性成型，表面光面处理；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5.箱体支撑件：箱体四周采用≥60*30mm和≥80*30mm的铝型材支撑；</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6.水柜左右侧板：采用优质的≥9mm厚的中纤板，尺寸：540*650mm±10mm,其插在支撑件铝型材槽内部；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7.水柜前后门：采用pp改性材料，塑料注塑模一次性成型，表面沙面与光面相结合处理，并且采用直接成型后无需安装铰链，把手一体化设计，其内部置于两根≥30*6mm的铝型材为加强筋。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▲8.水槽柜技术</w:t>
            </w:r>
            <w:r>
              <w:rPr>
                <w:rFonts w:hint="eastAsia" w:ascii="宋体" w:hAnsi="宋体" w:cs="宋体"/>
                <w:color w:val="000000"/>
                <w:sz w:val="20"/>
                <w:szCs w:val="20"/>
                <w:lang w:bidi="ar"/>
              </w:rPr>
              <w:t xml:space="preserve">要求至少满足以下检测内容：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甲醛释放量≤0.015mg/m³；有害物质限量-重金属（mg/kg）：可溶性镉、可溶性铬、可溶性铅、可溶性汞；检测结果均为未检出。</w:t>
            </w:r>
            <w:r>
              <w:rPr>
                <w:rFonts w:hint="eastAsia" w:ascii="宋体" w:hAnsi="宋体" w:cs="宋体"/>
                <w:b/>
                <w:bCs/>
                <w:color w:val="000000"/>
                <w:sz w:val="20"/>
                <w:szCs w:val="20"/>
                <w:lang w:bidi="ar"/>
              </w:rPr>
              <w:t xml:space="preserve">提供国家认可的检测机构出具的检测报告（具有CMA标识）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left"/>
              <w:widowControl/>
              <w:rPr>
                <w:rFonts w:hint="eastAsia" w:ascii="宋体" w:hAnsi="宋体" w:cs="宋体"/>
                <w:strike/>
                <w:color w:val="000000"/>
                <w:sz w:val="20"/>
                <w:szCs w:val="20"/>
              </w:rPr>
            </w:pPr>
            <w:r>
              <w:rPr>
                <w:rFonts w:hint="eastAsia" w:ascii="宋体" w:hAnsi="宋体" w:cs="宋体"/>
                <w:strike/>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220980</wp:posOffset>
                      </wp:positionH>
                      <wp:positionV relativeFrom="paragraph">
                        <wp:posOffset>359410</wp:posOffset>
                      </wp:positionV>
                      <wp:extent cx="685800" cy="1228725"/>
                      <wp:effectExtent l="0" t="0" r="0" b="0"/>
                      <wp:wrapTopAndBottom/>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685800" cy="1228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57;o:allowoverlap:true;o:allowincell:true;mso-position-horizontal-relative:text;margin-left:17.4pt;mso-position-horizontal:absolute;mso-position-vertical-relative:text;margin-top:28.3pt;mso-position-vertical:absolute;width:54.0pt;height:96.8pt;mso-wrap-distance-left:9.0pt;mso-wrap-distance-top:0.0pt;mso-wrap-distance-right:9.0pt;mso-wrap-distance-bottom:0.0pt;" stroked="f">
                      <v:path textboxrect="0,0,0,0"/>
                      <w10:wrap type="topAndBottom"/>
                      <v:imagedata r:id="rId24" o:title=""/>
                    </v:shape>
                  </w:pict>
                </mc:Fallback>
              </mc:AlternateContent>
            </w:r>
            <w:r>
              <w:rPr>
                <w:rFonts w:hint="eastAsia" w:ascii="宋体" w:hAnsi="宋体" w:cs="宋体"/>
                <w:strike/>
                <w:color w:val="000000"/>
                <w:sz w:val="20"/>
                <w:szCs w:val="20"/>
              </w:rPr>
            </w:r>
            <w:r/>
          </w:p>
        </w:tc>
      </w:tr>
      <w:tr>
        <w:trPr>
          <w:trHeight w:val="17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实验室专用龙头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1.高度720mm±10mm；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2.臂弯：采用≥ø18*1mm的304不锈钢制造；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3.主体：采用≥ø21*1.8mm的黄铜制造；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4.进水管：采用≥ø20*1.75mm管径的黄铜制造；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5.出水管：采用≥ø13*1mm管径的304不锈钢制造；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6.涂层:涂层</w:t>
            </w:r>
            <w:r>
              <w:rPr>
                <w:rFonts w:hint="eastAsia" w:ascii="宋体" w:hAnsi="宋体" w:cs="宋体"/>
                <w:color w:val="000000"/>
                <w:sz w:val="20"/>
                <w:szCs w:val="20"/>
                <w:lang w:bidi="ar"/>
              </w:rPr>
              <w:t xml:space="preserve">经亚光环氧树脂耐酸碱粉末涂料热固处理；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7.陶瓷阀芯:90°旋转，静态最大耐压10bar；</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8.开关旋钮:高密度PP。</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left"/>
              <w:widowControl/>
              <w:rPr>
                <w:rFonts w:hint="eastAsia" w:ascii="宋体" w:hAnsi="宋体" w:cs="宋体"/>
                <w:strike/>
                <w:color w:val="000000"/>
                <w:sz w:val="20"/>
                <w:szCs w:val="20"/>
              </w:rPr>
            </w:pPr>
            <w:r>
              <w:rPr>
                <w:rFonts w:hint="eastAsia" w:ascii="宋体" w:hAnsi="宋体" w:cs="宋体"/>
                <w:strike/>
                <w:color w:val="000000"/>
                <w:sz w:val="20"/>
                <w:szCs w:val="20"/>
                <w:lang w:bidi="ar"/>
              </w:rPr>
              <mc:AlternateContent>
                <mc:Choice Requires="wpg">
                  <w:drawing>
                    <wp:inline xmlns:wp="http://schemas.openxmlformats.org/drawingml/2006/wordprocessingDrawing" distT="0" distB="0" distL="0" distR="0">
                      <wp:extent cx="1114425" cy="102870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114425" cy="1028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87.8pt;height:81.0pt;mso-wrap-distance-left:0.0pt;mso-wrap-distance-top:0.0pt;mso-wrap-distance-right:0.0pt;mso-wrap-distance-bottom:0.0pt;" stroked="f">
                      <v:path textboxrect="0,0,0,0"/>
                      <v:imagedata r:id="rId25" o:title=""/>
                    </v:shape>
                  </w:pict>
                </mc:Fallback>
              </mc:AlternateContent>
            </w:r>
            <w:r>
              <w:rPr>
                <w:rFonts w:hint="eastAsia" w:ascii="宋体" w:hAnsi="宋体" w:cs="宋体"/>
                <w:strike/>
                <w:color w:val="000000"/>
                <w:sz w:val="20"/>
                <w:szCs w:val="20"/>
              </w:rPr>
            </w:r>
            <w:r/>
          </w:p>
        </w:tc>
      </w:tr>
      <w:tr>
        <w:trPr>
          <w:trHeight w:val="505"/>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tcPr>
          <w:p>
            <w:pPr>
              <w:pStyle w:val="73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2.生物普通实验室2</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713"/>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教师演示讲台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1.3000*700*900mm±10mm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2.全钢结构；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3.台面：采用≥12.7mm厚双面膜耐腐蚀实芯理化板制作，四角倒R15圆角。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4.柜体：采用≥1.0mm优质镀锌钢板，表面经耐酸碱粉末烤漆处理；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5.拉手：铝合金条形暗拉手；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6.防撞胶垫：装于抽屉及门板内侧，减缓碰撞，保护柜体；</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7.门板及抽面：采用双层钢板，保证两层双</w:t>
            </w:r>
            <w:r>
              <w:rPr>
                <w:rFonts w:hint="eastAsia" w:ascii="宋体" w:hAnsi="宋体" w:cs="宋体"/>
                <w:color w:val="000000"/>
                <w:sz w:val="20"/>
                <w:szCs w:val="20"/>
                <w:lang w:bidi="ar"/>
              </w:rPr>
              <w:t xml:space="preserve">面都喷涂处理；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8.连接件：采用ABS专用连接组装件；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9.合页：采用优质不锈钢模具一体成型；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10.滑轨：三节重型滚珠滑轨；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11.固定桌脚：采用柜体内置可调ABS调整脚。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left"/>
              <w:widowControl/>
              <w:rPr>
                <w:rFonts w:ascii="Tahoma" w:hAnsi="Tahoma" w:eastAsia="Tahoma" w:cs="Tahoma"/>
                <w:color w:val="000000"/>
                <w:sz w:val="20"/>
                <w:szCs w:val="20"/>
              </w:rPr>
            </w:pPr>
            <w:r>
              <w:rPr>
                <w:rFonts w:ascii="Tahoma" w:hAnsi="Tahoma" w:eastAsia="Tahoma" w:cs="Tahoma"/>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99060</wp:posOffset>
                      </wp:positionH>
                      <wp:positionV relativeFrom="paragraph">
                        <wp:posOffset>578485</wp:posOffset>
                      </wp:positionV>
                      <wp:extent cx="897890" cy="62357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897890" cy="623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55;o:allowoverlap:true;o:allowincell:true;mso-position-horizontal-relative:text;margin-left:7.8pt;mso-position-horizontal:absolute;mso-position-vertical-relative:text;margin-top:45.5pt;mso-position-vertical:absolute;width:70.7pt;height:49.1pt;mso-wrap-distance-left:9.0pt;mso-wrap-distance-top:0.0pt;mso-wrap-distance-right:9.0pt;mso-wrap-distance-bottom:0.0pt;" stroked="f">
                      <v:path textboxrect="0,0,0,0"/>
                      <v:imagedata r:id="rId26" o:title=""/>
                    </v:shape>
                  </w:pict>
                </mc:Fallback>
              </mc:AlternateContent>
            </w:r>
            <w:r>
              <w:rPr>
                <w:rFonts w:ascii="Tahoma" w:hAnsi="Tahoma" w:eastAsia="Tahoma" w:cs="Tahoma"/>
                <w:color w:val="000000"/>
                <w:sz w:val="20"/>
                <w:szCs w:val="20"/>
              </w:rPr>
            </w:r>
            <w:r/>
          </w:p>
        </w:tc>
      </w:tr>
      <w:tr>
        <w:trPr>
          <w:trHeight w:val="108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实验室专用水槽及下水装置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1.规格：550*450*290mm±10mm；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2.材质：度高密度PP一体成型的水槽，水封式水塞，有效防止下水管废气溢出，排水口有过滤装置。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923925" cy="619321"/>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923925" cy="6193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2.8pt;height:48.8pt;mso-wrap-distance-left:0.0pt;mso-wrap-distance-top:0.0pt;mso-wrap-distance-right:0.0pt;mso-wrap-distance-bottom:0.0pt;" stroked="f">
                      <v:path textboxrect="0,0,0,0"/>
                      <v:imagedata r:id="rId27" o:title=""/>
                    </v:shape>
                  </w:pict>
                </mc:Fallback>
              </mc:AlternateContent>
            </w:r>
            <w:r>
              <w:rPr>
                <w:rFonts w:hint="eastAsia" w:ascii="宋体" w:hAnsi="宋体" w:cs="宋体"/>
                <w:color w:val="000000"/>
                <w:sz w:val="20"/>
                <w:szCs w:val="20"/>
              </w:rPr>
            </w:r>
            <w:r/>
          </w:p>
        </w:tc>
      </w:tr>
      <w:tr>
        <w:trPr>
          <w:trHeight w:val="15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实验室专用龙头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1.高度720mm±10mm；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2.臂弯：采用≥ø18*1mm的304不锈钢制造；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3.主体：采用≥ø21*1.8</w:t>
            </w:r>
            <w:r>
              <w:rPr>
                <w:rFonts w:hint="eastAsia" w:ascii="宋体" w:hAnsi="宋体" w:cs="宋体"/>
                <w:color w:val="000000"/>
                <w:sz w:val="20"/>
                <w:szCs w:val="20"/>
                <w:lang w:bidi="ar"/>
              </w:rPr>
              <w:t xml:space="preserve">mm的黄铜制造；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4.进水管：采用≥ø20*1.75mm管径的黄铜制造；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5.出水管：采用≥ø13*1mm管径的304不锈钢制造；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6.涂层:涂层经亚光环氧树脂耐酸碱粉末涂料热固处理；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7.陶瓷阀芯:90°旋转，静态最大耐压10bar；</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8.开关旋钮:高密度PP。</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619321" cy="847725"/>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619321" cy="847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8.8pt;height:66.8pt;mso-wrap-distance-left:0.0pt;mso-wrap-distance-top:0.0pt;mso-wrap-distance-right:0.0pt;mso-wrap-distance-bottom:0.0pt;" stroked="f">
                      <v:path textboxrect="0,0,0,0"/>
                      <v:imagedata r:id="rId28" o:title=""/>
                    </v:shape>
                  </w:pict>
                </mc:Fallback>
              </mc:AlternateContent>
            </w:r>
            <w:r>
              <w:rPr>
                <w:rFonts w:hint="eastAsia" w:ascii="宋体" w:hAnsi="宋体" w:cs="宋体"/>
                <w:color w:val="000000"/>
                <w:sz w:val="20"/>
                <w:szCs w:val="20"/>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教师电源控制系统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1.尺寸：400*400*90mm±10mm，采用耐磨.耐腐蚀的PVC薄膜面板，优质元器件，轻触按钮开关；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2.输入电压：220v±10%；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3.内装有教师演示电源及主控电源装置，教师能对实验室进行总体及分组控</w:t>
            </w:r>
            <w:r>
              <w:rPr>
                <w:rFonts w:hint="eastAsia" w:ascii="宋体" w:hAnsi="宋体" w:cs="宋体"/>
                <w:color w:val="000000"/>
                <w:sz w:val="20"/>
                <w:szCs w:val="20"/>
                <w:lang w:bidi="ar"/>
              </w:rPr>
              <w:t xml:space="preserve">制：220V电源输出，电源总开关.漏电保护开关.工作指示灯.220V交流输出多用豪华插座，数码实时显示电压电流值；电压表精度1%，电流表精度1.5%±5字；</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4.带老师、学生220V过载漏电保护。</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1090686" cy="771731"/>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090686" cy="77173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85.9pt;height:60.8pt;mso-wrap-distance-left:0.0pt;mso-wrap-distance-top:0.0pt;mso-wrap-distance-right:0.0pt;mso-wrap-distance-bottom:0.0pt;" stroked="f">
                      <v:path textboxrect="0,0,0,0"/>
                      <v:imagedata r:id="rId29" o:title=""/>
                    </v:shape>
                  </w:pict>
                </mc:Fallback>
              </mc:AlternateContent>
            </w:r>
            <w:r>
              <w:rPr>
                <w:rFonts w:hint="eastAsia" w:ascii="宋体" w:hAnsi="宋体" w:cs="宋体"/>
                <w:color w:val="000000"/>
                <w:sz w:val="20"/>
                <w:szCs w:val="20"/>
              </w:rPr>
            </w:r>
            <w:r/>
          </w:p>
        </w:tc>
      </w:tr>
      <w:tr>
        <w:trPr>
          <w:cantSplit/>
          <w:trHeight w:val="9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学生实验台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1.尺寸：1200*600*780mm±10mm；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2.台面：采用≥12.7mm实芯理化板，耐酸碱，表面哑光；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3.前横梁：采用≥60*38mm壁厚≥1.2mm的优质铝型材拉伸成型；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4.支撑横梁：采用≥12mm*100mm铝合金，带有两条加强抗变形的凹槽；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5.后挡板：采用≥130</w:t>
            </w:r>
            <w:r>
              <w:rPr>
                <w:rFonts w:hint="eastAsia" w:ascii="宋体" w:hAnsi="宋体" w:cs="宋体"/>
                <w:color w:val="000000"/>
                <w:sz w:val="20"/>
                <w:szCs w:val="20"/>
                <w:lang w:bidi="ar"/>
              </w:rPr>
              <w:t xml:space="preserve">*30mm壁厚≥1.2mm的优质铝型材拉伸成型。造型截面为后端连续相切弧形，顶端高出台面≥45mm，可防止台面物体向后滑落并保护易碎物体不易被碰碎。带一凹槽，面板与后挡板镶嵌弹性橡胶条，防止试剂流入腐蚀铝型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6.立柱：采用≥100*50mm铝合金，内有6根至少1.0mm厚的加强筋。立柱壁厚≥1.5mm，横截面前R6圆角，后端45*8斜切再R6圆角，中心拥有两个m8螺丝固定孔，攻丝处理后用于连接顶底支撑脚顶端高出台面≥45mm，；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7.支撑脚：采用≥3.3mm厚的铝材压铸一次性成型，两侧弧形圆角，弧度和立</w:t>
            </w:r>
            <w:r>
              <w:rPr>
                <w:rFonts w:hint="eastAsia" w:ascii="宋体" w:hAnsi="宋体" w:cs="宋体"/>
                <w:color w:val="000000"/>
                <w:sz w:val="20"/>
                <w:szCs w:val="20"/>
                <w:lang w:bidi="ar"/>
              </w:rPr>
              <w:t xml:space="preserve">柱的弧度吻合；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8.多功能可调地脚：桌脚高度具有可调节功能，采用高强度的尼龙材料，塑料注塑成型，内置脚轮固定孔；</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9.书包斗：规格440*310*150mm±10mm,厚度≥6mm，采用ABS改性材料，塑料注塑成型，正面设有可悬挂凳子的圆形孔，周边加厚加强，斗内有8根宽度至少为30mm的沙面处理的加强体块。书包斗底部与支撑横梁固定，不悬空。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restart"/>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114935</wp:posOffset>
                      </wp:positionH>
                      <wp:positionV relativeFrom="paragraph">
                        <wp:posOffset>321310</wp:posOffset>
                      </wp:positionV>
                      <wp:extent cx="972185" cy="866775"/>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972185" cy="866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6;o:allowoverlap:true;o:allowincell:true;mso-position-horizontal-relative:text;margin-left:9.0pt;mso-position-horizontal:absolute;mso-position-vertical-relative:text;margin-top:25.3pt;mso-position-vertical:absolute;width:76.5pt;height:68.2pt;mso-wrap-distance-left:9.0pt;mso-wrap-distance-top:0.0pt;mso-wrap-distance-right:9.0pt;mso-wrap-distance-bottom:0.0pt;" stroked="f">
                      <v:path textboxrect="0,0,0,0"/>
                      <v:imagedata r:id="rId30" o:title=""/>
                    </v:shape>
                  </w:pict>
                </mc:Fallback>
              </mc:AlternateContent>
            </w:r>
            <w:r>
              <w:rPr>
                <w:rFonts w:hint="eastAsia" w:ascii="宋体" w:hAnsi="宋体" w:cs="宋体"/>
                <w:color w:val="000000"/>
                <w:sz w:val="20"/>
                <w:szCs w:val="20"/>
              </w:rPr>
            </w:r>
            <w:r/>
          </w:p>
        </w:tc>
      </w:tr>
      <w:tr>
        <w:trPr>
          <w:cantSplit/>
          <w:trHeight w:val="9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多功能柱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1.尺寸：400*240*720mm±10mm；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2.采用ABS注塑成型，分为桶体和底座两部份，采用ABS材料，表面沙面和光面相结合处理，</w:t>
            </w:r>
            <w:r>
              <w:rPr>
                <w:rFonts w:hint="eastAsia" w:ascii="宋体" w:hAnsi="宋体" w:cs="宋体"/>
                <w:color w:val="000000"/>
                <w:sz w:val="20"/>
                <w:szCs w:val="20"/>
                <w:lang w:bidi="ar"/>
              </w:rPr>
              <w:t xml:space="preserve">以齿合槽配以螺丝连接，拆分组合方便，方便检修桶体内的风管或电线。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continue"/>
            <w:textDirection w:val="lrTb"/>
            <w:noWrap w:val="false"/>
          </w:tcPr>
          <w:p>
            <w:pPr>
              <w:pStyle w:val="730"/>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抽斗电源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1.尺寸：120*120*400mm±10mm；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2.由三组工程PC塑料模具一次成型；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3.面板采用耐磨.耐腐蚀的PVC薄膜面板。微电脑，数码实时显示电压电流值；电压表精度1%，电流表精度1.5%±5字；有电源开关，零火线可同时关断设置2路多功能220V五孔交流插座。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1086749" cy="908594"/>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1086749" cy="9085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85.6pt;height:71.5pt;mso-wrap-distance-left:0.0pt;mso-wrap-distance-top:0.0pt;mso-wrap-distance-right:0.0pt;mso-wrap-distance-bottom:0.0pt;" stroked="f">
                      <v:path textboxrect="0,0,0,0"/>
                      <v:imagedata r:id="rId31" o:title=""/>
                    </v:shape>
                  </w:pict>
                </mc:Fallback>
              </mc:AlternateContent>
            </w:r>
            <w:r>
              <w:rPr>
                <w:rFonts w:hint="eastAsia" w:ascii="宋体" w:hAnsi="宋体" w:cs="宋体"/>
                <w:color w:val="000000"/>
                <w:sz w:val="20"/>
                <w:szCs w:val="20"/>
              </w:rPr>
            </w:r>
            <w:r/>
          </w:p>
        </w:tc>
      </w:tr>
      <w:tr>
        <w:trPr>
          <w:trHeight w:val="24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1.尺寸：φ320*450mm±10mm，全新注塑凳面，凳面高亮度，光泽度好，美观大方；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2.凳腿：≥40*20*1.2</w:t>
            </w:r>
            <w:r>
              <w:rPr>
                <w:rFonts w:hint="eastAsia" w:ascii="宋体" w:hAnsi="宋体" w:cs="宋体"/>
                <w:color w:val="000000"/>
                <w:sz w:val="20"/>
                <w:szCs w:val="20"/>
                <w:lang w:bidi="ar"/>
              </w:rPr>
              <w:t xml:space="preserve">（壁厚）mm钢管一体折弯成型，钢制四脚，下带ABS防水脚垫脚垫；外喷环氧树脂涂层，耐腐蚀耐酸碱；</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3.面板采用PP新料一体注塑成型，凳面加厚，仿生树木纹路。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679628" cy="898896"/>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679628" cy="8988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53.5pt;height:70.8pt;mso-wrap-distance-left:0.0pt;mso-wrap-distance-top:0.0pt;mso-wrap-distance-right:0.0pt;mso-wrap-distance-bottom:0.0pt;" stroked="f">
                      <v:path textboxrect="0,0,0,0"/>
                      <v:imagedata r:id="rId32" o:title=""/>
                    </v:shape>
                  </w:pict>
                </mc:Fallback>
              </mc:AlternateContent>
            </w:r>
            <w:r>
              <w:rPr>
                <w:rFonts w:hint="eastAsia" w:ascii="宋体" w:hAnsi="宋体" w:cs="宋体"/>
                <w:color w:val="000000"/>
                <w:sz w:val="20"/>
                <w:szCs w:val="20"/>
              </w:rPr>
            </w:r>
            <w:r/>
          </w:p>
        </w:tc>
      </w:tr>
      <w:tr>
        <w:trPr>
          <w:trHeight w:val="19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学生用水槽柜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1.尺寸：500*600*750/850mm±10mm；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2.水槽：采用PP改性材料，塑料注塑模一次性成型，壁厚≥4mm，四周有至少10mm高挡水沿，水槽内右上角带溢水口；</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3.下水系统：采用共聚PP材质专用连接管，配有防虹吸，防阻塞装置；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4.上下固定框：采用PP改性材料，600*500mm±10mm，塑料注塑模一次</w:t>
            </w:r>
            <w:r>
              <w:rPr>
                <w:rFonts w:hint="eastAsia" w:ascii="宋体" w:hAnsi="宋体" w:cs="宋体"/>
                <w:color w:val="000000"/>
                <w:sz w:val="20"/>
                <w:szCs w:val="20"/>
                <w:lang w:bidi="ar"/>
              </w:rPr>
              <w:t xml:space="preserve">性成型，表面光面处理；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5.箱体支撑件：箱体四周采用≥60*30mm和≥80*30mm的铝型材支撑；</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6.水柜左右侧板：采用优质的≥9mm厚的中纤板，尺寸：540*650mm±10mm,其插在支撑件铝型材槽内部；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7.水柜前后门：采用pp改性材料，塑料注塑模一次性成型，表面沙面与光面相结合处理，并且采用直接成型后无需安装铰链.把手一体化设计，其内部置于两根≥30*6mm的铝型材为加强筋。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left"/>
              <w:widowControl/>
              <w:rPr>
                <w:rFonts w:hint="eastAsia" w:ascii="宋体" w:hAnsi="宋体" w:cs="宋体"/>
                <w:strike/>
                <w:color w:val="000000"/>
                <w:sz w:val="20"/>
                <w:szCs w:val="20"/>
              </w:rPr>
            </w:pPr>
            <w:r>
              <w:rPr>
                <w:rFonts w:hint="eastAsia" w:ascii="宋体" w:hAnsi="宋体" w:cs="宋体"/>
                <w:strike/>
                <w:color w:val="000000"/>
                <w:sz w:val="20"/>
                <w:szCs w:val="20"/>
                <w:lang w:bidi="ar"/>
              </w:rPr>
              <mc:AlternateContent>
                <mc:Choice Requires="wpg">
                  <w:drawing>
                    <wp:inline xmlns:wp="http://schemas.openxmlformats.org/drawingml/2006/wordprocessingDrawing" distT="0" distB="0" distL="0" distR="0">
                      <wp:extent cx="685554" cy="1228725"/>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685554" cy="1228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54.0pt;height:96.8pt;mso-wrap-distance-left:0.0pt;mso-wrap-distance-top:0.0pt;mso-wrap-distance-right:0.0pt;mso-wrap-distance-bottom:0.0pt;" stroked="f">
                      <v:path textboxrect="0,0,0,0"/>
                      <v:imagedata r:id="rId33" o:title=""/>
                    </v:shape>
                  </w:pict>
                </mc:Fallback>
              </mc:AlternateContent>
            </w:r>
            <w:r>
              <w:rPr>
                <w:rFonts w:hint="eastAsia" w:ascii="宋体" w:hAnsi="宋体" w:cs="宋体"/>
                <w:strike/>
                <w:color w:val="000000"/>
                <w:sz w:val="20"/>
                <w:szCs w:val="20"/>
              </w:rPr>
            </w:r>
            <w:r/>
          </w:p>
        </w:tc>
      </w:tr>
      <w:tr>
        <w:trPr>
          <w:trHeight w:val="17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实验室专用龙头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1.高度720mm±10mm；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2.臂弯：采用≥ø18*1mm的304不锈钢制造；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3.主体：采用≥ø21*1.8mm的黄铜制造；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4.进水管：采用≥ø20*1.75mm管径的黄铜制造；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5.出水管：采用≥ø13*1mm管径的304不锈钢制造；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6.涂层:涂层经亚光环氧树脂耐酸碱粉末涂料热固处理；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7.陶瓷阀芯:90°旋转，静态最大耐压10bar；</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8.开关旋钮:高密度PP。</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left"/>
              <w:widowControl/>
              <w:rPr>
                <w:rFonts w:hint="eastAsia" w:ascii="宋体" w:hAnsi="宋体" w:cs="宋体"/>
                <w:strike/>
                <w:color w:val="000000"/>
                <w:sz w:val="20"/>
                <w:szCs w:val="20"/>
              </w:rPr>
            </w:pPr>
            <w:r>
              <w:rPr>
                <w:rFonts w:hint="eastAsia" w:ascii="宋体" w:hAnsi="宋体" w:cs="宋体"/>
                <w:strike/>
                <w:color w:val="000000"/>
                <w:sz w:val="20"/>
                <w:szCs w:val="20"/>
                <w:lang w:bidi="ar"/>
              </w:rPr>
              <mc:AlternateContent>
                <mc:Choice Requires="wpg">
                  <w:drawing>
                    <wp:inline xmlns:wp="http://schemas.openxmlformats.org/drawingml/2006/wordprocessingDrawing" distT="0" distB="0" distL="0" distR="0">
                      <wp:extent cx="794296" cy="734233"/>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794296" cy="73423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62.5pt;height:57.8pt;mso-wrap-distance-left:0.0pt;mso-wrap-distance-top:0.0pt;mso-wrap-distance-right:0.0pt;mso-wrap-distance-bottom:0.0pt;" stroked="f">
                      <v:path textboxrect="0,0,0,0"/>
                      <v:imagedata r:id="rId34" o:title=""/>
                    </v:shape>
                  </w:pict>
                </mc:Fallback>
              </mc:AlternateContent>
            </w:r>
            <w:r>
              <w:rPr>
                <w:rFonts w:hint="eastAsia" w:ascii="宋体" w:hAnsi="宋体" w:cs="宋体"/>
                <w:strike/>
                <w:color w:val="000000"/>
                <w:sz w:val="20"/>
                <w:szCs w:val="20"/>
              </w:rPr>
            </w:r>
            <w:r/>
          </w:p>
        </w:tc>
      </w:tr>
      <w:tr>
        <w:trPr>
          <w:trHeight w:val="501"/>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val="false"/>
          </w:tcPr>
          <w:p>
            <w:pPr>
              <w:pStyle w:val="73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3.生物准备室</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rPr>
                <w:rFonts w:hint="eastAsia" w:ascii="宋体" w:hAnsi="宋体" w:cs="宋体"/>
                <w:b/>
                <w:bCs/>
                <w:color w:val="000000"/>
                <w:sz w:val="22"/>
                <w:szCs w:val="22"/>
              </w:rPr>
            </w:pPr>
            <w:r>
              <w:rPr>
                <w:rFonts w:hint="eastAsia" w:ascii="宋体" w:hAnsi="宋体" w:cs="宋体"/>
                <w:b/>
                <w:bCs/>
                <w:color w:val="000000"/>
                <w:sz w:val="22"/>
                <w:szCs w:val="22"/>
              </w:rPr>
            </w:r>
            <w:r/>
          </w:p>
        </w:tc>
      </w:tr>
      <w:tr>
        <w:trPr>
          <w:cantSplit/>
          <w:trHeight w:val="336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准备台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1.3000*1200*800mm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2.全钢结构：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3.台面：采用≥12.7mm厚双面膜耐腐蚀实芯理化板制作，四角倒R15圆角。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4.柜体：采用≥1.0mm优质镀锌钢</w:t>
            </w:r>
            <w:r>
              <w:rPr>
                <w:rFonts w:hint="eastAsia" w:ascii="宋体" w:hAnsi="宋体" w:cs="宋体"/>
                <w:color w:val="000000"/>
                <w:sz w:val="20"/>
                <w:szCs w:val="20"/>
                <w:lang w:bidi="ar"/>
              </w:rPr>
              <w:t xml:space="preserve">板，表面经耐酸碱粉末烤漆处理；；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5.拉手：铝合金条形暗拉手；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6.防撞胶垫：装于抽屉及门板内侧，减缓碰撞，保护柜体；</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7.门板及抽面：采用双层钢板，保证两层双面都喷涂处理；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8.连接件：采用ABS专用连接组装件；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9.合页：采用优质不锈钢模具一体成型；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10.滑轨：三节重型滚珠滑轨；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11.固定桌脚：采用柜体内置可调ABS调整脚。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vMerge w:val="restart"/>
            <w:textDirection w:val="lrTb"/>
            <w:noWrap/>
          </w:tcPr>
          <w:p>
            <w:pPr>
              <w:pStyle w:val="730"/>
              <w:jc w:val="center"/>
              <w:widowControl/>
              <w:rPr>
                <w:rFonts w:hint="eastAsia" w:ascii="宋体" w:hAnsi="宋体" w:cs="宋体"/>
                <w:color w:val="000000"/>
                <w:sz w:val="22"/>
                <w:szCs w:val="22"/>
              </w:rPr>
            </w:pPr>
            <w:r>
              <w:rPr>
                <w:rFonts w:hint="eastAsia" w:ascii="宋体" w:hAnsi="宋体" w:cs="宋体"/>
                <w:color w:val="000000"/>
                <w:sz w:val="22"/>
                <w:szCs w:val="22"/>
                <w:lang w:bidi="ar"/>
              </w:rPr>
              <mc:AlternateContent>
                <mc:Choice Requires="wpg">
                  <w:drawing>
                    <wp:inline xmlns:wp="http://schemas.openxmlformats.org/drawingml/2006/wordprocessingDrawing" distT="0" distB="0" distL="0" distR="0">
                      <wp:extent cx="1058174" cy="866424"/>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058174" cy="866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83.3pt;height:68.2pt;mso-wrap-distance-left:0.0pt;mso-wrap-distance-top:0.0pt;mso-wrap-distance-right:0.0pt;mso-wrap-distance-bottom:0.0pt;" stroked="f">
                      <v:path textboxrect="0,0,0,0"/>
                      <v:imagedata r:id="rId35" o:title=""/>
                    </v:shape>
                  </w:pict>
                </mc:Fallback>
              </mc:AlternateContent>
            </w:r>
            <w:r>
              <w:rPr>
                <w:rFonts w:hint="eastAsia" w:ascii="宋体" w:hAnsi="宋体" w:cs="宋体"/>
                <w:color w:val="000000"/>
                <w:sz w:val="22"/>
                <w:szCs w:val="22"/>
              </w:rPr>
            </w:r>
            <w:r/>
          </w:p>
        </w:tc>
      </w:tr>
      <w:tr>
        <w:trPr>
          <w:cantSplit/>
          <w:trHeight w:val="7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实验室专用水槽及下水装置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1.规格：550*450*290mm±10mm；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2.材质：度高密度PP一体成型的水槽，水封式水塞，有效防止下水管废气溢出，排水口有</w:t>
            </w:r>
            <w:r>
              <w:rPr>
                <w:rFonts w:hint="eastAsia" w:ascii="宋体" w:hAnsi="宋体" w:cs="宋体"/>
                <w:color w:val="000000"/>
                <w:sz w:val="20"/>
                <w:szCs w:val="20"/>
                <w:lang w:bidi="ar"/>
              </w:rPr>
              <w:t xml:space="preserve">过滤装置。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vMerge w:val="continue"/>
            <w:textDirection w:val="lrTb"/>
            <w:noWrap/>
          </w:tcPr>
          <w:p>
            <w:pPr>
              <w:pStyle w:val="730"/>
              <w:jc w:val="center"/>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实验室专用龙头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1.高度720mm±10mm；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2.臂弯：采用≥ø18*1mm的304不锈钢制造；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3.主体：采用≥ø21*1.8mm的黄铜制造；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4.进水管：采用≥ø20*1.75mm管径的黄铜制造；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5.出水管：采用≥ø13*1mm管径的304不锈钢制造；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6.涂层:涂层经亚光环氧树脂耐酸碱粉末涂料热固处理；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7.陶瓷阀芯:90°旋转，静态最大耐压10bar；</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8.开关旋钮:高密度PP。</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vMerge w:val="continue"/>
            <w:textDirection w:val="lrTb"/>
            <w:noWrap/>
          </w:tcPr>
          <w:p>
            <w:pPr>
              <w:pStyle w:val="730"/>
              <w:jc w:val="center"/>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84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岛式插座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1.钢制线盒，主框架采用裸板实际厚度≥1.0mm厚优质钢材，表</w:t>
            </w:r>
            <w:r>
              <w:rPr>
                <w:rFonts w:hint="eastAsia" w:ascii="宋体" w:hAnsi="宋体" w:cs="宋体"/>
                <w:color w:val="000000"/>
                <w:sz w:val="20"/>
                <w:szCs w:val="20"/>
                <w:lang w:bidi="ar"/>
              </w:rPr>
              <w:t xml:space="preserve">面经磷化处理.环氧树脂静电粉末涂装处理；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2.220V交流输出为新国标五孔插座。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vMerge w:val="continue"/>
            <w:textDirection w:val="lrTb"/>
            <w:noWrap/>
          </w:tcPr>
          <w:p>
            <w:pPr>
              <w:pStyle w:val="730"/>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504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仪器柜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1.尺寸：长1000*500*2000mm±10mm；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2.中间一块隔板将柜子分上柜和下柜两部分，上下柜为一个整体，柜子底部需带调平脚垫；</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3.侧板.层板.柜门框部件等采用环保型全新PP改性塑料注塑成型；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4.各部件榫卯连接结构并合理布局加强筋，配合专用塑料紧固件连接，顶板.中板和底板的底部镶嵌≥15*30mm钢管加强，承重力强，产品不变形.不扭曲，可重复拆装使用；上下柜的内部尺寸不小于910*480*</w:t>
            </w:r>
            <w:r>
              <w:rPr>
                <w:rFonts w:hint="eastAsia" w:ascii="宋体" w:hAnsi="宋体" w:cs="宋体"/>
                <w:color w:val="000000"/>
                <w:sz w:val="20"/>
                <w:szCs w:val="20"/>
                <w:lang w:bidi="ar"/>
              </w:rPr>
              <w:t xml:space="preserve">910mm，并设有五档的高度的搁板调节位置；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活动搁板：搁板采用工程塑料经模具挤出成型，外形宽度不小于420mm，厚度不小于22mm，中空双层结构，内部均匀分布多条加强筋并内置两条≥30*15mm镀锌钢管；搁板隔板两端配置密封堵头使钢管不外露，避免腐蚀生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柜门：主要有门框.玻璃.拉手.门轴和锁具组成；上下柜门门框采用增强型PP材质一体注塑成型，上柜门外嵌≥4mm钢化高温烤漆玻璃；连杆式柜门锁固定在钢化玻璃上，锁杆采用高强度塑料或其他耐腐蚀材料制作。门轴采用伸缩式pp旋转门轴，内嵌隐藏方便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7.柜子内部储物空间无裸露金属材料，确保柜子的耐腐蚀性。</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▲8.仪器柜技术要求至少满足以下检测内容：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（1）耐液体试剂性能：99%乙醇，36%盐酸，98%硫酸，65%硝酸四种试剂结果均要达到或优于无明显变化等级；</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（2）有害物质限量：邻苯二甲酸酯、可溶性铅、可溶性镉、可溶性铬、可溶性汞、16种多环芳烃(PAH)总量等有害物质限量，检测结果为合格。</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b/>
                <w:bCs/>
                <w:color w:val="000000"/>
                <w:sz w:val="20"/>
                <w:szCs w:val="20"/>
                <w:lang w:bidi="ar"/>
              </w:rPr>
              <w:t xml:space="preserve">提供国家认可的检测机构出具的检测报告（具有CMA标识）</w:t>
            </w:r>
            <w:r>
              <w:rPr>
                <w:rFonts w:hint="eastAsia" w:ascii="宋体" w:hAnsi="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jc w:val="left"/>
              <w:widowControl/>
              <w:rPr>
                <w:rFonts w:hint="eastAsia" w:ascii="宋体" w:hAnsi="宋体" w:cs="宋体"/>
                <w:color w:val="000000"/>
                <w:sz w:val="22"/>
                <w:szCs w:val="22"/>
              </w:rPr>
            </w:pPr>
            <w:r>
              <w:rPr>
                <w:rFonts w:hint="eastAsia" w:ascii="宋体" w:hAnsi="宋体" w:cs="宋体"/>
                <w:color w:val="000000"/>
                <w:sz w:val="22"/>
                <w:szCs w:val="22"/>
                <w:lang w:bidi="ar"/>
              </w:rPr>
              <mc:AlternateContent>
                <mc:Choice Requires="wpg">
                  <w:drawing>
                    <wp:inline xmlns:wp="http://schemas.openxmlformats.org/drawingml/2006/wordprocessingDrawing" distT="0" distB="0" distL="0" distR="0">
                      <wp:extent cx="817542" cy="1158933"/>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817542" cy="115893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64.4pt;height:91.3pt;mso-wrap-distance-left:0.0pt;mso-wrap-distance-top:0.0pt;mso-wrap-distance-right:0.0pt;mso-wrap-distance-bottom:0.0pt;" stroked="f">
                      <v:path textboxrect="0,0,0,0"/>
                      <v:imagedata r:id="rId36" o:title=""/>
                    </v:shape>
                  </w:pict>
                </mc:Fallback>
              </mc:AlternateContent>
            </w:r>
            <w:r>
              <w:rPr>
                <w:rFonts w:hint="eastAsia" w:ascii="宋体" w:hAnsi="宋体" w:cs="宋体"/>
                <w:color w:val="000000"/>
                <w:sz w:val="22"/>
                <w:szCs w:val="22"/>
              </w:rPr>
            </w:r>
            <w:r/>
          </w:p>
        </w:tc>
      </w:tr>
      <w:tr>
        <w:trPr>
          <w:trHeight w:val="501"/>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val="false"/>
          </w:tcPr>
          <w:p>
            <w:pPr>
              <w:pStyle w:val="73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4.生物仪器室</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rPr>
                <w:rFonts w:hint="eastAsia" w:ascii="宋体" w:hAnsi="宋体" w:cs="宋体"/>
                <w:b/>
                <w:bCs/>
                <w:color w:val="000000"/>
                <w:sz w:val="22"/>
                <w:szCs w:val="22"/>
              </w:rPr>
            </w:pPr>
            <w:r>
              <w:rPr>
                <w:rFonts w:hint="eastAsia" w:ascii="宋体" w:hAnsi="宋体" w:cs="宋体"/>
                <w:b/>
                <w:bCs/>
                <w:color w:val="000000"/>
                <w:sz w:val="22"/>
                <w:szCs w:val="22"/>
              </w:rPr>
            </w:r>
            <w:r/>
          </w:p>
        </w:tc>
      </w:tr>
      <w:tr>
        <w:trPr>
          <w:trHeight w:val="914"/>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仪器柜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1.尺寸：长1000*500*2000mm±10mm；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w:t>
            </w:r>
            <w:r>
              <w:rPr>
                <w:rFonts w:hint="eastAsia" w:ascii="宋体" w:hAnsi="宋体" w:cs="宋体"/>
                <w:color w:val="000000"/>
                <w:sz w:val="20"/>
                <w:szCs w:val="20"/>
                <w:lang w:bidi="ar"/>
              </w:rPr>
              <w:t xml:space="preserve">.中间一块隔板将柜子分上柜和下柜两部分，上下柜为一个整体，柜子底部需带调平脚垫；</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3.侧板.层板.柜门框部件等采用环保型全新PP改性塑料注塑成型；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各部件榫卯连接结构并合理布局加强筋，配合专用塑料紧固件连接，顶板.中板和底板的底部镶嵌≥15*30mm钢管加强，承重力强，产品不变形.不扭曲，可重复拆装使用；上下柜的内部尺寸不小于910*480*910mm，并设有五档的高度的搁板调节位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5.活动搁板：搁板采用工程塑料经模具挤出成型，外形宽度不小于420mm，厚度不小于22mm，中空双层结构，内部均匀分布</w:t>
            </w:r>
            <w:r>
              <w:rPr>
                <w:rFonts w:hint="eastAsia" w:ascii="宋体" w:hAnsi="宋体" w:cs="宋体"/>
                <w:color w:val="000000"/>
                <w:sz w:val="20"/>
                <w:szCs w:val="20"/>
                <w:lang w:bidi="ar"/>
              </w:rPr>
              <w:t xml:space="preserve">多条加强筋并内置两条≥30*15mm镀锌钢管；搁板隔板两端配置密封堵头使钢管不外露，避免腐蚀生锈；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柜门：主要有门框.玻璃.拉手.门轴和锁具组成；上下柜门门框采用增强型PP材质一体注塑成型，上柜门外嵌≥4mm钢化高温烤漆玻璃；连杆式柜门锁固定在钢化玻璃上，锁杆采用高强度塑料或其他耐腐蚀材料制作。门轴采用伸缩式pp旋转门轴，内嵌隐藏方便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7.柜子内部储物空间无裸露金属材料，确保柜子的耐腐蚀性。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jc w:val="left"/>
              <w:widowControl/>
              <w:rPr>
                <w:rFonts w:hint="eastAsia" w:ascii="宋体" w:hAnsi="宋体" w:cs="宋体"/>
                <w:color w:val="000000"/>
                <w:sz w:val="22"/>
                <w:szCs w:val="22"/>
              </w:rPr>
            </w:pPr>
            <w:r>
              <w:rPr>
                <w:rFonts w:hint="eastAsia" w:ascii="宋体" w:hAnsi="宋体" w:cs="宋体"/>
                <w:color w:val="000000"/>
                <w:sz w:val="22"/>
                <w:szCs w:val="22"/>
                <w:lang w:bidi="ar"/>
              </w:rPr>
              <mc:AlternateContent>
                <mc:Choice Requires="wpg">
                  <w:drawing>
                    <wp:inline xmlns:wp="http://schemas.openxmlformats.org/drawingml/2006/wordprocessingDrawing" distT="0" distB="0" distL="0" distR="0">
                      <wp:extent cx="866775" cy="1228725"/>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866775" cy="1228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68.2pt;height:96.8pt;mso-wrap-distance-left:0.0pt;mso-wrap-distance-top:0.0pt;mso-wrap-distance-right:0.0pt;mso-wrap-distance-bottom:0.0pt;" stroked="f">
                      <v:path textboxrect="0,0,0,0"/>
                      <v:imagedata r:id="rId37" o:title=""/>
                    </v:shape>
                  </w:pict>
                </mc:Fallback>
              </mc:AlternateContent>
            </w:r>
            <w:r>
              <w:rPr>
                <w:rFonts w:hint="eastAsia" w:ascii="宋体" w:hAnsi="宋体" w:cs="宋体"/>
                <w:color w:val="000000"/>
                <w:sz w:val="22"/>
                <w:szCs w:val="22"/>
              </w:rPr>
            </w:r>
            <w:r/>
          </w:p>
        </w:tc>
      </w:tr>
      <w:tr>
        <w:trPr>
          <w:trHeight w:val="579"/>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val="false"/>
          </w:tcPr>
          <w:p>
            <w:pPr>
              <w:pStyle w:val="73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5.高中生物教学仪器配备目录</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86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打孔器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1.穿孔管用外径为：6mm.8mm.10mm</w:t>
            </w:r>
            <w:r>
              <w:rPr>
                <w:rFonts w:hint="eastAsia" w:ascii="新宋体" w:hAnsi="新宋体" w:eastAsia="新宋体" w:cs="新宋体"/>
                <w:color w:val="000000"/>
                <w:sz w:val="20"/>
                <w:szCs w:val="20"/>
                <w:lang w:bidi="ar"/>
              </w:rPr>
              <w:t xml:space="preserve">的冷拨无缝钢管制成，手柄用低碳钢板制成。</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2.四件为一套，可穿孔径为4mm.6mm.8mm的圆孔，仪器表面镀铬。</w:t>
            </w:r>
            <w:r>
              <w:rPr>
                <w:rFonts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仪器车</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1.600mm*400mm*800mm，车轮Φ75mm，厚25mm；一轮带刹车，车轮固定，车架扭动量（上部）≤20mm；钢材制作，载重≥60kg。</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958"/>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电光源双目立体显微镜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b/>
                <w:bCs/>
                <w:color w:val="ff0000"/>
                <w:sz w:val="20"/>
                <w:szCs w:val="20"/>
                <w:lang w:bidi="ar"/>
              </w:rPr>
            </w:pPr>
            <w:r>
              <w:rPr>
                <w:rFonts w:hint="eastAsia" w:ascii="宋体" w:hAnsi="宋体" w:cs="宋体"/>
                <w:sz w:val="20"/>
                <w:szCs w:val="20"/>
                <w:lang w:bidi="ar"/>
              </w:rPr>
              <w:t xml:space="preserve">1.</w:t>
            </w:r>
            <w:r>
              <w:rPr>
                <w:rFonts w:hint="eastAsia" w:ascii="宋体" w:hAnsi="宋体" w:cs="宋体"/>
                <w:color w:val="000000"/>
                <w:sz w:val="20"/>
                <w:szCs w:val="20"/>
                <w:lang w:bidi="ar"/>
              </w:rPr>
              <w:t xml:space="preserve">光学放大倍数：40X-1000X。</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2.观察镜筒：双目斜筒，45°倾斜，可360°可旋转便于同步观察。</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3.目镜：两个广角目镜WF10X，其中一个带示教指针，便于教学。</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4.物镜：黄铜</w:t>
            </w:r>
            <w:r>
              <w:rPr>
                <w:rFonts w:hint="eastAsia" w:ascii="宋体" w:hAnsi="宋体" w:cs="宋体"/>
                <w:color w:val="000000"/>
                <w:sz w:val="20"/>
                <w:szCs w:val="20"/>
                <w:lang w:bidi="ar"/>
              </w:rPr>
              <w:t xml:space="preserve">材料，四个185消色差物镜，4X.10X.40X（S）.100XS。</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5.转换器：四孔内倾转换器，响声定位。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6.载物台：铝合金铸造，双层复合机械平台带移动标尺，尺寸110mm*120mm，移动范围60mm*30mm。标书内提供实物图片并加盖厂家公章验证符合技术要求。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7.不同轴调焦机构（带细调焦机构）：粗调和细调不同轴，粗调范围16mm，细调范围1.3mm。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8.聚光镜：N.A.高透光学玻璃聚光镜。</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9.双光源互换装置：电源：LED冷光源照明，1WLED，可充电，光源亮度可调；自然光源：可以配反光镜，一面</w:t>
            </w:r>
            <w:r>
              <w:rPr>
                <w:rFonts w:hint="eastAsia" w:ascii="宋体" w:hAnsi="宋体" w:cs="宋体"/>
                <w:color w:val="000000"/>
                <w:sz w:val="20"/>
                <w:szCs w:val="20"/>
                <w:lang w:bidi="ar"/>
              </w:rPr>
              <w:t xml:space="preserve">凹面，一面平面镜（满足教科书考试用，反光镜对光）。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10.显微镜带金属便携提手，方便搬运，标书内提供实物图片并加盖厂家公章验证符合技术要求。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11.目镜放大率准确度不超过±1.46%；物镜放大准确度不超过±1.89%。</w:t>
            </w:r>
            <w:r>
              <w:rPr>
                <w:rFonts w:hint="eastAsia" w:ascii="宋体" w:hAnsi="宋体" w:cs="宋体"/>
                <w:color w:val="000000"/>
                <w:sz w:val="20"/>
                <w:szCs w:val="20"/>
                <w:lang w:bidi="ar"/>
              </w:rPr>
              <w:br w:type="textWrapping" w:clear="all"/>
            </w:r>
            <w:r>
              <w:rPr>
                <w:rFonts w:hint="eastAsia" w:ascii="宋体" w:hAnsi="宋体" w:cs="宋体"/>
                <w:b/>
                <w:bCs/>
                <w:sz w:val="20"/>
                <w:szCs w:val="20"/>
                <w:lang w:bidi="ar"/>
              </w:rPr>
              <w:t xml:space="preserve">▲</w:t>
            </w:r>
            <w:r>
              <w:rPr>
                <w:rFonts w:hint="eastAsia" w:ascii="宋体" w:hAnsi="宋体" w:cs="宋体"/>
                <w:sz w:val="20"/>
                <w:szCs w:val="20"/>
                <w:lang w:bidi="ar"/>
              </w:rPr>
              <w:t xml:space="preserve">12.成像清晰圆直径：4X时成像清晰圆直径≥10.8mm；10X时成像清晰圆直径≥10.5mm，40X时成像清晰圆直径≥10.2mm；100X时成像清晰圆直径≥10.7mm。</w:t>
            </w:r>
            <w:r>
              <w:rPr>
                <w:rFonts w:hint="eastAsia" w:ascii="宋体" w:hAnsi="宋体" w:cs="宋体"/>
                <w:b/>
                <w:bCs/>
                <w:sz w:val="20"/>
                <w:szCs w:val="20"/>
                <w:lang w:bidi="ar"/>
              </w:rPr>
              <w:t xml:space="preserve">提供国家认可的检测机构出具的检测报告（具有CMA标识）</w:t>
            </w:r>
            <w:r>
              <w:rPr>
                <w:rFonts w:hint="eastAsia" w:ascii="宋体" w:hAnsi="宋体" w:cs="宋体"/>
                <w:b/>
                <w:bCs/>
                <w:color w:val="ff0000"/>
                <w:sz w:val="20"/>
                <w:szCs w:val="20"/>
                <w:lang w:bidi="ar"/>
              </w:rPr>
            </w:r>
            <w:r/>
          </w:p>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13.10X物镜景深范围内像面的偏摆≤0.05mm；</w:t>
            </w:r>
            <w:r>
              <w:rPr>
                <w:rFonts w:hint="eastAsia" w:ascii="宋体" w:hAnsi="宋体" w:cs="宋体"/>
                <w:color w:val="000000"/>
                <w:sz w:val="20"/>
                <w:szCs w:val="20"/>
                <w:lang w:bidi="ar"/>
              </w:rPr>
              <w:br w:type="textWrapping" w:clear="all"/>
            </w:r>
            <w:r>
              <w:rPr>
                <w:rFonts w:hint="eastAsia" w:ascii="宋体" w:hAnsi="宋体" w:cs="宋体"/>
                <w:b/>
                <w:bCs/>
                <w:color w:val="000000"/>
                <w:sz w:val="20"/>
                <w:szCs w:val="20"/>
                <w:lang w:bidi="ar"/>
              </w:rPr>
              <w:t xml:space="preserve">▲</w:t>
            </w:r>
            <w:r>
              <w:rPr>
                <w:rFonts w:hint="eastAsia" w:ascii="宋体" w:hAnsi="宋体" w:cs="宋体"/>
                <w:color w:val="000000"/>
                <w:sz w:val="20"/>
                <w:szCs w:val="20"/>
                <w:lang w:bidi="ar"/>
              </w:rPr>
              <w:t xml:space="preserve">14</w:t>
            </w:r>
            <w:r>
              <w:rPr>
                <w:rFonts w:hint="eastAsia" w:ascii="宋体" w:hAnsi="宋体" w:cs="宋体"/>
                <w:color w:val="000000"/>
                <w:sz w:val="20"/>
                <w:szCs w:val="20"/>
                <w:lang w:bidi="ar"/>
              </w:rPr>
              <w:t xml:space="preserve">.左右两系统放大率差≤0.85%，双目系统左右两像面光谱色一致，明暗差≤12.3%；双目系统左右系统像面方位差≤28.双目系统左右视场中心偏差:上下≤0.1mm.左右内侧≤0.3mm.</w:t>
            </w:r>
            <w:r>
              <w:rPr>
                <w:rFonts w:hint="eastAsia" w:ascii="宋体" w:hAnsi="宋体" w:cs="宋体"/>
                <w:b/>
                <w:bCs/>
                <w:color w:val="000000"/>
                <w:sz w:val="20"/>
                <w:szCs w:val="20"/>
                <w:lang w:bidi="ar"/>
              </w:rPr>
              <w:t xml:space="preserve">提供国家认可的检测机构出具的检测报告（具有CMA标识）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15.转换器定位稳定性≤0.018mm。微调机构空回≤0.006mm。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16.聚光镜上升到最高位置，顶端低于载物台表面的距离在0.03－0.25（mm）之间。</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17.用机械使标本在5mm*5mm范围内移动时的离焦量≤0.010mm。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18.带有光源的仪器操作部位温度与室温</w:t>
            </w:r>
            <w:r>
              <w:rPr>
                <w:rFonts w:hint="eastAsia" w:ascii="宋体" w:hAnsi="宋体" w:cs="宋体"/>
                <w:color w:val="000000"/>
                <w:sz w:val="20"/>
                <w:szCs w:val="20"/>
                <w:lang w:bidi="ar"/>
              </w:rPr>
              <w:t xml:space="preserve">之差不超过10度。</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1202"/>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数码显微镜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rPr>
                <w:rFonts w:hint="eastAsia" w:ascii="宋体" w:hAnsi="宋体" w:cs="宋体"/>
                <w:sz w:val="20"/>
                <w:szCs w:val="20"/>
              </w:rPr>
            </w:pPr>
            <w:r>
              <w:rPr>
                <w:rFonts w:hint="eastAsia" w:ascii="宋体" w:hAnsi="宋体" w:cs="宋体"/>
                <w:sz w:val="20"/>
                <w:szCs w:val="20"/>
              </w:rPr>
              <w:t xml:space="preserve">1.光学系统：无限远平场色差校正光学系统。</w:t>
            </w:r>
            <w:r>
              <w:rPr>
                <w:rFonts w:hint="eastAsia" w:ascii="宋体" w:hAnsi="宋体" w:cs="宋体"/>
                <w:sz w:val="20"/>
                <w:szCs w:val="20"/>
              </w:rPr>
            </w:r>
            <w:r/>
          </w:p>
          <w:p>
            <w:pPr>
              <w:pStyle w:val="730"/>
              <w:rPr>
                <w:rFonts w:hint="eastAsia" w:ascii="宋体" w:hAnsi="宋体" w:cs="宋体"/>
                <w:sz w:val="20"/>
                <w:szCs w:val="20"/>
              </w:rPr>
            </w:pPr>
            <w:r>
              <w:rPr>
                <w:rFonts w:hint="eastAsia" w:ascii="宋体" w:hAnsi="宋体" w:cs="宋体"/>
                <w:sz w:val="20"/>
                <w:szCs w:val="20"/>
              </w:rPr>
              <w:t xml:space="preserve">2.目镜：SWF10X/22mm大视场、高眼点、视度可调广角目镜,，目镜放大率准确度不超过±0.99%。</w:t>
            </w:r>
            <w:r>
              <w:rPr>
                <w:rFonts w:hint="eastAsia" w:ascii="宋体" w:hAnsi="宋体" w:cs="宋体"/>
                <w:sz w:val="20"/>
                <w:szCs w:val="20"/>
              </w:rPr>
            </w:r>
            <w:r/>
          </w:p>
          <w:p>
            <w:pPr>
              <w:pStyle w:val="730"/>
              <w:rPr>
                <w:rFonts w:hint="eastAsia" w:ascii="宋体" w:hAnsi="宋体" w:cs="宋体"/>
                <w:sz w:val="20"/>
                <w:szCs w:val="20"/>
              </w:rPr>
            </w:pPr>
            <w:r>
              <w:rPr>
                <w:rFonts w:hint="eastAsia" w:ascii="宋体" w:hAnsi="宋体" w:cs="宋体"/>
                <w:sz w:val="20"/>
                <w:szCs w:val="20"/>
              </w:rPr>
              <w:t xml:space="preserve">3.物镜：无限远平场消色差物镜，物镜放大准确度不超过±1.66%；4X/0.10，W.D.16.77mm；10X/0.25,W.D.4.24mm；40X/0.65（弹簧），W.D.0.55mm；100X/1.25（弹簧/油镜）,W.D.0.15mm。</w:t>
            </w:r>
            <w:r>
              <w:rPr>
                <w:rFonts w:hint="eastAsia" w:ascii="宋体" w:hAnsi="宋体" w:cs="宋体"/>
                <w:sz w:val="20"/>
                <w:szCs w:val="20"/>
              </w:rPr>
            </w:r>
            <w:r/>
          </w:p>
          <w:p>
            <w:pPr>
              <w:pStyle w:val="730"/>
              <w:rPr>
                <w:rFonts w:hint="eastAsia" w:ascii="宋体" w:hAnsi="宋体" w:cs="宋体"/>
                <w:b/>
                <w:bCs/>
                <w:sz w:val="20"/>
                <w:szCs w:val="20"/>
              </w:rPr>
            </w:pPr>
            <w:r>
              <w:rPr>
                <w:rFonts w:hint="eastAsia" w:ascii="宋体" w:hAnsi="宋体" w:cs="宋体"/>
                <w:sz w:val="20"/>
                <w:szCs w:val="20"/>
              </w:rPr>
              <w:t xml:space="preserve">▲3.1成像清晰圆直径：4倍物镜成像清晰圆直径≥17.2mm</w:t>
            </w:r>
            <w:r>
              <w:rPr>
                <w:rFonts w:hint="eastAsia" w:ascii="宋体" w:hAnsi="宋体" w:cs="宋体"/>
                <w:sz w:val="20"/>
                <w:szCs w:val="20"/>
              </w:rPr>
              <w:t xml:space="preserve">；10倍物镜成像清晰圆直径≥17.0mm，10X物镜景深范围内像面的偏摆≤0.04mm；20倍物镜成像清晰圆直径≥17.1mm；40倍物镜成像清晰圆直径≥16.9mm；100倍物镜成像清晰圆直径≥16.9mm。</w:t>
            </w:r>
            <w:r>
              <w:rPr>
                <w:rFonts w:hint="eastAsia" w:ascii="宋体" w:hAnsi="宋体" w:cs="宋体"/>
                <w:b/>
                <w:bCs/>
                <w:sz w:val="20"/>
                <w:szCs w:val="20"/>
                <w:lang w:bidi="ar"/>
              </w:rPr>
              <w:t xml:space="preserve">提供国家认可的检测机构出具的检测报告（具有CMA标识）</w:t>
            </w:r>
            <w:r>
              <w:rPr>
                <w:rFonts w:hint="eastAsia" w:ascii="宋体" w:hAnsi="宋体" w:cs="宋体"/>
                <w:b/>
                <w:bCs/>
                <w:sz w:val="20"/>
                <w:szCs w:val="20"/>
              </w:rPr>
              <w:t xml:space="preserve">；</w:t>
            </w:r>
            <w:r>
              <w:rPr>
                <w:rFonts w:hint="eastAsia" w:ascii="宋体" w:hAnsi="宋体" w:cs="宋体"/>
                <w:b/>
                <w:bCs/>
                <w:sz w:val="20"/>
                <w:szCs w:val="20"/>
              </w:rPr>
            </w:r>
            <w:r/>
          </w:p>
          <w:p>
            <w:pPr>
              <w:pStyle w:val="730"/>
              <w:rPr>
                <w:rFonts w:hint="eastAsia" w:ascii="宋体" w:hAnsi="宋体" w:cs="宋体"/>
                <w:sz w:val="20"/>
                <w:szCs w:val="20"/>
              </w:rPr>
            </w:pPr>
            <w:r>
              <w:rPr>
                <w:rFonts w:hint="eastAsia" w:ascii="宋体" w:hAnsi="宋体" w:cs="宋体"/>
                <w:sz w:val="20"/>
                <w:szCs w:val="20"/>
              </w:rPr>
              <w:t xml:space="preserve">4.镜筒：铰链式双目，30°倾斜，瞳距调节范围55-75mm</w:t>
            </w:r>
            <w:r>
              <w:rPr>
                <w:rFonts w:hint="eastAsia" w:ascii="宋体" w:hAnsi="宋体" w:cs="宋体"/>
                <w:sz w:val="20"/>
                <w:szCs w:val="20"/>
              </w:rPr>
            </w:r>
            <w:r/>
          </w:p>
          <w:p>
            <w:pPr>
              <w:pStyle w:val="730"/>
              <w:rPr>
                <w:rFonts w:hint="eastAsia" w:ascii="宋体" w:hAnsi="宋体" w:cs="宋体"/>
                <w:sz w:val="20"/>
                <w:szCs w:val="20"/>
              </w:rPr>
            </w:pPr>
            <w:r>
              <w:rPr>
                <w:rFonts w:hint="eastAsia" w:ascii="宋体" w:hAnsi="宋体" w:cs="宋体"/>
                <w:sz w:val="20"/>
                <w:szCs w:val="20"/>
              </w:rPr>
              <w:t xml:space="preserve">▲4.1摄影、摄像视场清晰范围不小于83.5%。左右两系统放大率差≤0.38%，双目系统左右两像面光谱色一致，明暗差≤7.5%；双目系统左右系统像面方位差≤15；双目系统左右视场中心</w:t>
            </w:r>
            <w:r>
              <w:rPr>
                <w:rFonts w:hint="eastAsia" w:ascii="宋体" w:hAnsi="宋体" w:cs="宋体"/>
                <w:sz w:val="20"/>
                <w:szCs w:val="20"/>
              </w:rPr>
              <w:t xml:space="preserve">偏差:上下≤0.05mm、左右内侧≤0.05mm。</w:t>
            </w:r>
            <w:r>
              <w:rPr>
                <w:rFonts w:hint="eastAsia" w:ascii="宋体" w:hAnsi="宋体" w:cs="宋体"/>
                <w:b/>
                <w:bCs/>
                <w:sz w:val="20"/>
                <w:szCs w:val="20"/>
                <w:lang w:bidi="ar"/>
              </w:rPr>
              <w:t xml:space="preserve">提供国家认可的检测机构出具的检测报告（具有CMA标识）</w:t>
            </w:r>
            <w:r>
              <w:rPr>
                <w:rFonts w:hint="eastAsia" w:ascii="宋体" w:hAnsi="宋体" w:cs="宋体"/>
                <w:b/>
                <w:bCs/>
                <w:sz w:val="20"/>
                <w:szCs w:val="20"/>
              </w:rPr>
              <w:t xml:space="preserve">；</w:t>
            </w:r>
            <w:r>
              <w:rPr>
                <w:rFonts w:hint="eastAsia" w:ascii="宋体" w:hAnsi="宋体" w:cs="宋体"/>
                <w:sz w:val="20"/>
                <w:szCs w:val="20"/>
              </w:rPr>
            </w:r>
            <w:r/>
          </w:p>
          <w:p>
            <w:pPr>
              <w:pStyle w:val="730"/>
              <w:rPr>
                <w:rFonts w:hint="eastAsia" w:ascii="宋体" w:hAnsi="宋体" w:cs="宋体"/>
                <w:sz w:val="20"/>
                <w:szCs w:val="20"/>
              </w:rPr>
            </w:pPr>
            <w:r>
              <w:rPr>
                <w:rFonts w:hint="eastAsia" w:ascii="宋体" w:hAnsi="宋体" w:cs="宋体"/>
                <w:sz w:val="20"/>
                <w:szCs w:val="20"/>
              </w:rPr>
              <w:t xml:space="preserve">5.智能编码转换器：内倾五孔同心球轴转换器，定位准确。所有物镜均保证齐焦，转换器定位稳定性≤0.012mm。</w:t>
            </w:r>
            <w:r>
              <w:rPr>
                <w:rFonts w:hint="eastAsia" w:ascii="宋体" w:hAnsi="宋体" w:cs="宋体"/>
                <w:sz w:val="20"/>
                <w:szCs w:val="20"/>
              </w:rPr>
            </w:r>
            <w:r/>
          </w:p>
          <w:p>
            <w:pPr>
              <w:pStyle w:val="730"/>
              <w:rPr>
                <w:rFonts w:hint="eastAsia" w:ascii="宋体" w:hAnsi="宋体" w:cs="宋体"/>
                <w:sz w:val="20"/>
                <w:szCs w:val="20"/>
              </w:rPr>
            </w:pPr>
            <w:r>
              <w:rPr>
                <w:rFonts w:hint="eastAsia" w:ascii="宋体" w:hAnsi="宋体" w:cs="宋体"/>
                <w:sz w:val="20"/>
                <w:szCs w:val="20"/>
              </w:rPr>
              <w:t xml:space="preserve">6.物镜照明记忆功能：各物镜定义的光线强度会被自动记忆并在下次使用该物镜时自动调出，免除再次手动调整的繁琐。</w:t>
            </w:r>
            <w:r>
              <w:rPr>
                <w:rFonts w:hint="eastAsia" w:ascii="宋体" w:hAnsi="宋体" w:cs="宋体"/>
                <w:sz w:val="20"/>
                <w:szCs w:val="20"/>
              </w:rPr>
            </w:r>
            <w:r/>
          </w:p>
          <w:p>
            <w:pPr>
              <w:pStyle w:val="730"/>
              <w:rPr>
                <w:rFonts w:hint="eastAsia" w:ascii="宋体" w:hAnsi="宋体" w:cs="宋体"/>
                <w:sz w:val="20"/>
                <w:szCs w:val="20"/>
              </w:rPr>
            </w:pPr>
            <w:r>
              <w:rPr>
                <w:rFonts w:hint="eastAsia" w:ascii="宋体" w:hAnsi="宋体" w:cs="宋体"/>
                <w:sz w:val="20"/>
                <w:szCs w:val="20"/>
              </w:rPr>
              <w:t xml:space="preserve">7.粗微调:粗微调同轴调焦，有限位打滑装置，并有内置防滑动离合器，可延长因机械损耗的整机使用寿命；调焦范围：粗调范围52mm以上，微调范围2mm/转。0.002mm/格。微调机构空回≤</w:t>
            </w:r>
            <w:r>
              <w:rPr>
                <w:rFonts w:hint="eastAsia" w:ascii="宋体" w:hAnsi="宋体" w:cs="宋体"/>
                <w:sz w:val="20"/>
                <w:szCs w:val="20"/>
              </w:rPr>
              <w:t xml:space="preserve">0.005mm。</w:t>
            </w:r>
            <w:r>
              <w:rPr>
                <w:rFonts w:hint="eastAsia" w:ascii="宋体" w:hAnsi="宋体" w:cs="宋体"/>
                <w:sz w:val="20"/>
                <w:szCs w:val="20"/>
              </w:rPr>
            </w:r>
            <w:r/>
          </w:p>
          <w:p>
            <w:pPr>
              <w:pStyle w:val="730"/>
              <w:rPr>
                <w:rFonts w:hint="eastAsia" w:ascii="宋体" w:hAnsi="宋体" w:cs="宋体"/>
                <w:sz w:val="20"/>
                <w:szCs w:val="20"/>
              </w:rPr>
            </w:pPr>
            <w:r>
              <w:rPr>
                <w:rFonts w:hint="eastAsia" w:ascii="宋体" w:hAnsi="宋体" w:cs="宋体"/>
                <w:sz w:val="20"/>
                <w:szCs w:val="20"/>
              </w:rPr>
              <w:t xml:space="preserve">8.双色温光源照明：3W LED双色温光源，亮度可调；稳定性10 万小时，光衰为初始的 50%。灯的响应时间为纳秒级，光照明亮，色度均匀，色温接近自然光。亮度连续可调，在任何亮度下无屏闪，可满足不同色温的标本观察需要，带有光源的仪器操作部位温度与室温之差不超过8.5度；</w:t>
            </w:r>
            <w:r>
              <w:rPr>
                <w:rFonts w:hint="eastAsia" w:ascii="宋体" w:hAnsi="宋体" w:cs="宋体"/>
                <w:sz w:val="20"/>
                <w:szCs w:val="20"/>
              </w:rPr>
            </w:r>
            <w:r/>
          </w:p>
          <w:p>
            <w:pPr>
              <w:pStyle w:val="730"/>
              <w:rPr>
                <w:rFonts w:hint="eastAsia" w:ascii="宋体" w:hAnsi="宋体" w:cs="宋体"/>
                <w:sz w:val="20"/>
                <w:szCs w:val="20"/>
              </w:rPr>
            </w:pPr>
            <w:r>
              <w:rPr>
                <w:rFonts w:hint="eastAsia" w:ascii="宋体" w:hAnsi="宋体" w:cs="宋体"/>
                <w:sz w:val="20"/>
                <w:szCs w:val="20"/>
              </w:rPr>
              <w:t xml:space="preserve">9.一机多功能：显微镜具备一机多功能，既具备生物显微镜功能，又具备实体显微镜功能；</w:t>
            </w:r>
            <w:r>
              <w:rPr>
                <w:rFonts w:hint="eastAsia" w:ascii="宋体" w:hAnsi="宋体" w:cs="宋体"/>
                <w:sz w:val="20"/>
                <w:szCs w:val="20"/>
              </w:rPr>
            </w:r>
            <w:r/>
          </w:p>
          <w:p>
            <w:pPr>
              <w:pStyle w:val="730"/>
              <w:rPr>
                <w:rFonts w:hint="eastAsia" w:ascii="宋体" w:hAnsi="宋体" w:cs="宋体"/>
                <w:sz w:val="20"/>
                <w:szCs w:val="20"/>
              </w:rPr>
            </w:pPr>
            <w:r>
              <w:rPr>
                <w:rFonts w:hint="eastAsia" w:ascii="宋体" w:hAnsi="宋体" w:cs="宋体"/>
                <w:sz w:val="20"/>
                <w:szCs w:val="20"/>
              </w:rPr>
              <w:t xml:space="preserve">10.双光源照明：内置LED底光源 、LED侧光源；提供彩页或者技术文件证明符合要求；</w:t>
            </w:r>
            <w:r>
              <w:rPr>
                <w:rFonts w:hint="eastAsia" w:ascii="宋体" w:hAnsi="宋体" w:cs="宋体"/>
                <w:sz w:val="20"/>
                <w:szCs w:val="20"/>
              </w:rPr>
            </w:r>
            <w:r/>
          </w:p>
          <w:p>
            <w:pPr>
              <w:pStyle w:val="730"/>
              <w:rPr>
                <w:rFonts w:hint="eastAsia" w:ascii="宋体" w:hAnsi="宋体" w:cs="宋体"/>
                <w:sz w:val="20"/>
                <w:szCs w:val="20"/>
              </w:rPr>
            </w:pPr>
            <w:r>
              <w:rPr>
                <w:rFonts w:hint="eastAsia" w:ascii="宋体" w:hAnsi="宋体" w:cs="宋体"/>
                <w:sz w:val="20"/>
                <w:szCs w:val="20"/>
              </w:rPr>
              <w:t xml:space="preserve">11.科勒照明系统：LED底光源内置科勒照明，光圈</w:t>
            </w:r>
            <w:r>
              <w:rPr>
                <w:rFonts w:hint="eastAsia" w:ascii="宋体" w:hAnsi="宋体" w:cs="宋体"/>
                <w:sz w:val="20"/>
                <w:szCs w:val="20"/>
              </w:rPr>
              <w:t xml:space="preserve">大小可调，照明亮度更均匀；提供彩页或者技术文件证明符合要求；</w:t>
            </w:r>
            <w:r>
              <w:rPr>
                <w:rFonts w:hint="eastAsia" w:ascii="宋体" w:hAnsi="宋体" w:cs="宋体"/>
                <w:sz w:val="20"/>
                <w:szCs w:val="20"/>
              </w:rPr>
            </w:r>
            <w:r/>
          </w:p>
          <w:p>
            <w:pPr>
              <w:pStyle w:val="730"/>
              <w:rPr>
                <w:rFonts w:hint="eastAsia" w:ascii="宋体" w:hAnsi="宋体" w:cs="宋体"/>
                <w:sz w:val="20"/>
                <w:szCs w:val="20"/>
              </w:rPr>
            </w:pPr>
            <w:r>
              <w:rPr>
                <w:rFonts w:hint="eastAsia" w:ascii="宋体" w:hAnsi="宋体" w:cs="宋体"/>
                <w:sz w:val="20"/>
                <w:szCs w:val="20"/>
              </w:rPr>
              <w:t xml:space="preserve">12.双模式供电设计：12V4A 90V-240V自适应低压安全电源适配器；内置可充电电池，电池容量6000mAh以上；</w:t>
            </w:r>
            <w:r>
              <w:rPr>
                <w:rFonts w:hint="eastAsia" w:ascii="宋体" w:hAnsi="宋体" w:cs="宋体"/>
                <w:sz w:val="20"/>
                <w:szCs w:val="20"/>
              </w:rPr>
            </w:r>
            <w:r/>
          </w:p>
          <w:p>
            <w:pPr>
              <w:pStyle w:val="730"/>
              <w:rPr>
                <w:rFonts w:hint="eastAsia" w:ascii="宋体" w:hAnsi="宋体" w:cs="宋体"/>
                <w:sz w:val="20"/>
                <w:szCs w:val="20"/>
              </w:rPr>
            </w:pPr>
            <w:r>
              <w:rPr>
                <w:rFonts w:hint="eastAsia" w:ascii="宋体" w:hAnsi="宋体" w:cs="宋体"/>
                <w:sz w:val="20"/>
                <w:szCs w:val="20"/>
              </w:rPr>
              <w:t xml:space="preserve">13.液晶显示屏：仪器底座设置有液晶显示调光系统，可通过一键式按压旋钮实现光源切换，亮度调整以及开关机等。在内置智能处理器控制下，能够指示显微镜的各种工作状态，如：物镜倍数、ECO状态、色温、上下光源亮度、电池容量等信息，从而带给用户更好的操作体验。</w:t>
            </w:r>
            <w:r>
              <w:rPr>
                <w:rFonts w:hint="eastAsia" w:ascii="宋体" w:hAnsi="宋体" w:cs="宋体"/>
                <w:sz w:val="20"/>
                <w:szCs w:val="20"/>
              </w:rPr>
            </w:r>
            <w:r/>
          </w:p>
          <w:p>
            <w:pPr>
              <w:pStyle w:val="730"/>
              <w:rPr>
                <w:rFonts w:hint="eastAsia" w:ascii="宋体" w:hAnsi="宋体" w:cs="宋体"/>
                <w:sz w:val="20"/>
                <w:szCs w:val="20"/>
              </w:rPr>
            </w:pPr>
            <w:r>
              <w:rPr>
                <w:rFonts w:hint="eastAsia" w:ascii="宋体" w:hAnsi="宋体" w:cs="宋体"/>
                <w:sz w:val="20"/>
                <w:szCs w:val="20"/>
              </w:rPr>
              <w:t xml:space="preserve">14.独立升降式聚光镜：NA1.25阿贝聚光镜，带可变光栏，带插板式的相衬、</w:t>
            </w:r>
            <w:r>
              <w:rPr>
                <w:rFonts w:hint="eastAsia" w:ascii="宋体" w:hAnsi="宋体" w:cs="宋体"/>
                <w:sz w:val="20"/>
                <w:szCs w:val="20"/>
              </w:rPr>
              <w:t xml:space="preserve">暗场附件接口；燕尾导槽燕尾配合间隙不大于0.04mm；齿轮齿条垂直升降。</w:t>
            </w:r>
            <w:r>
              <w:rPr>
                <w:rFonts w:hint="eastAsia" w:ascii="宋体" w:hAnsi="宋体" w:cs="宋体"/>
                <w:sz w:val="20"/>
                <w:szCs w:val="20"/>
              </w:rPr>
            </w:r>
            <w:r/>
          </w:p>
          <w:p>
            <w:pPr>
              <w:pStyle w:val="730"/>
              <w:rPr>
                <w:rFonts w:hint="eastAsia" w:ascii="宋体" w:hAnsi="宋体" w:cs="宋体"/>
                <w:sz w:val="20"/>
                <w:szCs w:val="20"/>
              </w:rPr>
            </w:pPr>
            <w:r>
              <w:rPr>
                <w:rFonts w:hint="eastAsia" w:ascii="宋体" w:hAnsi="宋体" w:cs="宋体"/>
                <w:sz w:val="20"/>
                <w:szCs w:val="20"/>
              </w:rPr>
              <w:t xml:space="preserve">15.载物台：钢丝传动、无齿条凸出复合式双层械移动载物台，无凸出的棱角和齿轮，避免意外误触和伤害手指，面积尺寸192mmX145mm，移动范围76x50(mm)，最小读数值0.1mm，载物台受5N水平方向作用力最大位移≤0.015mm；不重复性≤0.003mm；用机械使标本在5mm*5mm范围内移动时的离焦量≤0.008mm；</w:t>
            </w:r>
            <w:r>
              <w:rPr>
                <w:rFonts w:hint="eastAsia" w:ascii="宋体" w:hAnsi="宋体" w:cs="宋体"/>
                <w:sz w:val="20"/>
                <w:szCs w:val="20"/>
              </w:rPr>
            </w:r>
            <w:r/>
          </w:p>
          <w:p>
            <w:pPr>
              <w:pStyle w:val="730"/>
              <w:rPr>
                <w:rFonts w:hint="eastAsia" w:ascii="宋体" w:hAnsi="宋体" w:cs="宋体"/>
                <w:sz w:val="20"/>
                <w:szCs w:val="20"/>
              </w:rPr>
            </w:pPr>
            <w:r>
              <w:rPr>
                <w:rFonts w:hint="eastAsia" w:ascii="宋体" w:hAnsi="宋体" w:cs="宋体"/>
                <w:sz w:val="20"/>
                <w:szCs w:val="20"/>
              </w:rPr>
              <w:t xml:space="preserve">16.所有光学部件采用P/b无铅玻璃材质；</w:t>
            </w:r>
            <w:r>
              <w:rPr>
                <w:rFonts w:hint="eastAsia" w:ascii="宋体" w:hAnsi="宋体" w:cs="宋体"/>
                <w:sz w:val="20"/>
                <w:szCs w:val="20"/>
              </w:rPr>
            </w:r>
            <w:r/>
          </w:p>
          <w:p>
            <w:pPr>
              <w:pStyle w:val="730"/>
              <w:rPr>
                <w:rFonts w:hint="eastAsia" w:ascii="宋体" w:hAnsi="宋体" w:cs="宋体"/>
                <w:sz w:val="20"/>
                <w:szCs w:val="20"/>
              </w:rPr>
            </w:pPr>
            <w:r>
              <w:rPr>
                <w:rFonts w:hint="eastAsia" w:ascii="宋体" w:hAnsi="宋体" w:cs="宋体"/>
                <w:sz w:val="20"/>
                <w:szCs w:val="20"/>
              </w:rPr>
              <w:t xml:space="preserve">17.目镜观察细胞组织、病理、寄生虫等切片时，无明显水样波纹；从</w:t>
            </w:r>
            <w:r>
              <w:rPr>
                <w:rFonts w:hint="eastAsia" w:ascii="宋体" w:hAnsi="宋体" w:cs="宋体"/>
                <w:sz w:val="20"/>
                <w:szCs w:val="20"/>
              </w:rPr>
              <w:t xml:space="preserve">4X到100X，镜下目标颜色还原正确无明显偏色（消色差能力）；镜下观察时，目标中心区域清晰度与边缘清晰度无明显差别（平场性）；镜下观察时，目标边缘清晰，无模糊感（对比度）； 粗调阻尼与微调阻尼有明显区别，定位精确，轻微晃动机体无明显失焦现象（精密度）。</w:t>
            </w:r>
            <w:r>
              <w:rPr>
                <w:rFonts w:hint="eastAsia" w:ascii="宋体" w:hAnsi="宋体" w:cs="宋体"/>
                <w:sz w:val="20"/>
                <w:szCs w:val="20"/>
              </w:rPr>
            </w:r>
            <w:r/>
          </w:p>
          <w:p>
            <w:pPr>
              <w:pStyle w:val="730"/>
              <w:rPr>
                <w:rFonts w:hint="eastAsia" w:ascii="宋体" w:hAnsi="宋体" w:cs="宋体"/>
                <w:sz w:val="20"/>
                <w:szCs w:val="20"/>
              </w:rPr>
            </w:pPr>
            <w:r>
              <w:rPr>
                <w:rFonts w:hint="eastAsia" w:ascii="宋体" w:hAnsi="宋体" w:cs="宋体"/>
                <w:sz w:val="20"/>
                <w:szCs w:val="20"/>
              </w:rPr>
              <w:t xml:space="preserve">18.一体化成像系统：10.5寸液晶显示屏与显微镜为内置一体设计，屏幕硬件分辨率：高清标准1920*1080，内置传感器像素：1600万像素以上,录像分辨率1080P/30FPS，四核以上处理器，Android 11以上系统，运行内存为4G，存储内存为64G</w:t>
            </w:r>
            <w:r>
              <w:rPr>
                <w:rFonts w:hint="eastAsia" w:ascii="宋体" w:hAnsi="宋体" w:cs="宋体"/>
                <w:sz w:val="20"/>
                <w:szCs w:val="20"/>
              </w:rPr>
              <w:t xml:space="preserve">；</w:t>
            </w:r>
            <w:r>
              <w:rPr>
                <w:rFonts w:hint="eastAsia" w:ascii="宋体" w:hAnsi="宋体" w:cs="宋体"/>
                <w:sz w:val="20"/>
                <w:szCs w:val="20"/>
              </w:rPr>
            </w:r>
            <w:r/>
          </w:p>
          <w:p>
            <w:pPr>
              <w:pStyle w:val="730"/>
              <w:rPr>
                <w:rFonts w:hint="eastAsia" w:ascii="宋体" w:hAnsi="宋体" w:cs="宋体"/>
                <w:sz w:val="20"/>
                <w:szCs w:val="20"/>
              </w:rPr>
            </w:pPr>
            <w:r>
              <w:rPr>
                <w:rFonts w:hint="eastAsia" w:ascii="宋体" w:hAnsi="宋体" w:cs="宋体"/>
                <w:sz w:val="20"/>
                <w:szCs w:val="20"/>
              </w:rPr>
              <w:t xml:space="preserve">19.平板电脑旋转功能：水平旋转270°有限位、自锁功能；上下翻转180°。 </w:t>
            </w:r>
            <w:r>
              <w:rPr>
                <w:rFonts w:hint="eastAsia" w:ascii="宋体" w:hAnsi="宋体" w:cs="宋体"/>
                <w:sz w:val="20"/>
                <w:szCs w:val="20"/>
              </w:rPr>
            </w:r>
            <w:r/>
          </w:p>
          <w:p>
            <w:pPr>
              <w:pStyle w:val="730"/>
              <w:rPr>
                <w:rFonts w:hint="eastAsia" w:ascii="宋体" w:hAnsi="宋体" w:cs="宋体"/>
                <w:sz w:val="20"/>
                <w:szCs w:val="20"/>
              </w:rPr>
            </w:pPr>
            <w:r>
              <w:rPr>
                <w:rFonts w:hint="eastAsia" w:ascii="宋体" w:hAnsi="宋体" w:cs="宋体"/>
                <w:sz w:val="20"/>
                <w:szCs w:val="20"/>
              </w:rPr>
              <w:t xml:space="preserve">20.数据接口：HDMI高清投屏/U盘/Bluetooth蓝牙传输/Wi-Fi无线/RJ45 LAN有线网络；为确保仪器使用的稳定性及安全性，所有数据接口以及电源接口设置在仪器底座背面；</w:t>
            </w:r>
            <w:r>
              <w:rPr>
                <w:rFonts w:hint="eastAsia" w:ascii="宋体" w:hAnsi="宋体" w:cs="宋体"/>
                <w:sz w:val="20"/>
                <w:szCs w:val="20"/>
              </w:rPr>
            </w:r>
            <w:r/>
          </w:p>
          <w:p>
            <w:pPr>
              <w:pStyle w:val="730"/>
              <w:rPr>
                <w:rFonts w:hint="eastAsia" w:ascii="宋体" w:hAnsi="宋体" w:cs="宋体"/>
                <w:sz w:val="20"/>
                <w:szCs w:val="20"/>
              </w:rPr>
            </w:pPr>
            <w:r>
              <w:rPr>
                <w:rFonts w:hint="eastAsia" w:ascii="宋体" w:hAnsi="宋体" w:cs="宋体"/>
                <w:sz w:val="20"/>
                <w:szCs w:val="20"/>
              </w:rPr>
              <w:t xml:space="preserve">21.双系统组网功能：显微镜采用WIFI无线网络组网模式和IEEE802.3标准RJ45有线网卡双模式，可以通过无线投屏到笔记本电脑、一体机等智慧终端设备上显示图像，也可以通过RJ45有线网卡组网。</w:t>
            </w:r>
            <w:r>
              <w:rPr>
                <w:rFonts w:hint="eastAsia" w:ascii="宋体" w:hAnsi="宋体" w:cs="宋体"/>
                <w:sz w:val="20"/>
                <w:szCs w:val="20"/>
              </w:rPr>
            </w:r>
            <w:r/>
          </w:p>
          <w:p>
            <w:pPr>
              <w:pStyle w:val="730"/>
              <w:rPr>
                <w:rFonts w:hint="eastAsia" w:ascii="宋体" w:hAnsi="宋体" w:cs="宋体"/>
                <w:sz w:val="20"/>
                <w:szCs w:val="20"/>
              </w:rPr>
            </w:pPr>
            <w:r>
              <w:rPr>
                <w:rFonts w:hint="eastAsia" w:ascii="宋体" w:hAnsi="宋体" w:cs="宋体"/>
                <w:sz w:val="20"/>
                <w:szCs w:val="20"/>
              </w:rPr>
              <w:t xml:space="preserve">22.安全提手,为确保仪器挪动过程中的安</w:t>
            </w:r>
            <w:r>
              <w:rPr>
                <w:rFonts w:hint="eastAsia" w:ascii="宋体" w:hAnsi="宋体" w:cs="宋体"/>
                <w:sz w:val="20"/>
                <w:szCs w:val="20"/>
              </w:rPr>
              <w:t xml:space="preserve">全性，机身上方设置便携提手，提起时仪器正置以避免目镜及载物台上的物体跌落；</w:t>
            </w:r>
            <w:r>
              <w:rPr>
                <w:rFonts w:hint="eastAsia" w:ascii="宋体" w:hAnsi="宋体" w:cs="宋体"/>
                <w:sz w:val="20"/>
                <w:szCs w:val="20"/>
              </w:rPr>
            </w:r>
            <w:r/>
          </w:p>
          <w:p>
            <w:pPr>
              <w:pStyle w:val="730"/>
              <w:rPr>
                <w:rFonts w:hint="eastAsia" w:ascii="宋体" w:hAnsi="宋体" w:cs="宋体"/>
                <w:color w:val="000000"/>
                <w:sz w:val="20"/>
                <w:szCs w:val="20"/>
              </w:rPr>
            </w:pPr>
            <w:r>
              <w:rPr>
                <w:rFonts w:hint="eastAsia" w:ascii="宋体" w:hAnsi="宋体" w:cs="宋体"/>
                <w:sz w:val="20"/>
                <w:szCs w:val="20"/>
              </w:rPr>
              <w:t xml:space="preserve">23.一体化设计，液晶屏与机身已完好链接，非分体式设计。包装：仪器拆包装箱接上电源即可使用，无需再进行目镜、物镜及其他部件的组装。</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放大镜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5倍,直径不小于40mm放大倍率：5X。气泡度q为φ1.0[0.5]。透镜框应能牢靠地夹持透镜。手柄长不小于60mm。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电动离心机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0r/min～3000r/min，10mL*6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酒精喷灯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坐式，铜制，壶体容积≥300mL，火焰高度为150mm～1</w:t>
            </w:r>
            <w:r>
              <w:rPr>
                <w:rFonts w:hint="eastAsia" w:ascii="宋体" w:hAnsi="宋体" w:cs="宋体"/>
                <w:color w:val="000000"/>
                <w:sz w:val="20"/>
                <w:szCs w:val="20"/>
                <w:lang w:bidi="ar"/>
              </w:rPr>
              <w:t xml:space="preserve">80mm，火焰温度为960℃±60℃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电炉</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密封式</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高压灭菌锅</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18L.不锈钢.直径34cm压力消毒锅；1.盖上装有工作压力为0.14MPa的安全阀和能承受蒸汽压力为0.165MPa的放汽阀，使用安全，性能可靠；2.盖上装有刻度压力表外圈红字表示温度内圈黑字表示压力，显示明确。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恒温水浴锅</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水浴控温范围：室温+5℃～99.9℃，水温控</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制±0.5℃，不锈钢内胆，数字显示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11</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三脚架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铁制，环内径75mm，高150mm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12</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试管架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塑料质，8孔，孔径21mm，立柱黏结牢固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托盘天平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200g，0.2g，单杠杆等臂式双盘天平，配6级（M2级）砝码：100g.</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50g.10g.5g各1个，20g2个，钢制镊子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216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14</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电子天平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1.采用高精度应变式传感器，LCD背光显示，交直流两用，自动开关机可选，具有8种称量单位转换、计数、全量程去皮等功能，性能可靠、稳定。最大称量:200g，最小分度值:0.01g，线性误差:≤±0.02g     重复性误差≤0.01g  校准方式：外校 （配校正砝码）， 去皮范围：</w:t>
            </w:r>
            <w:r>
              <w:rPr>
                <w:rFonts w:hint="eastAsia" w:ascii="宋体" w:hAnsi="宋体" w:cs="宋体"/>
                <w:color w:val="000000"/>
                <w:sz w:val="20"/>
                <w:szCs w:val="20"/>
                <w:lang w:bidi="ar"/>
              </w:rPr>
              <w:t xml:space="preserve">0－200g  称盘尺寸：φ130mm天平外形尺寸：260*175*80mm，交流使用随机交直流适配器直流，使用4节1.5V5号干电池（用户自购）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▲2.电子天平技术参数至少符合以下检测内容：</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最大允许误差、重复性、偏载、鉴别力、倾斜对示值的影响、蠕变、回零、功能检查（自检功能、数据接口、报警功能、校准功能）等，且单项判定均为合格。</w:t>
            </w:r>
            <w:r>
              <w:rPr>
                <w:rFonts w:hint="eastAsia" w:ascii="宋体" w:hAnsi="宋体" w:cs="宋体"/>
                <w:b/>
                <w:bCs/>
                <w:color w:val="000000"/>
                <w:sz w:val="20"/>
                <w:szCs w:val="20"/>
                <w:lang w:bidi="ar"/>
              </w:rPr>
              <w:t xml:space="preserve">提供国家认可的检测机构出具的检测报告（具有CMA标识）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水银温度计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0℃～200℃，分度值1℃，示值误差＜0.5℃，有保护套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16</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干湿球温度计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25℃～50℃，分度值0.2℃；测量湿度0%～100%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付</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17</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双量程光照度传感器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1.用于测量光照度；</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2.性能：测量范围：0～6000lx～60000lx，分度：1lx；准确度：≤100lx或≤10%（读数的）取大值；3.最大采样率：5KHz；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6.采用BT数</w:t>
            </w:r>
            <w:r>
              <w:rPr>
                <w:rFonts w:hint="eastAsia" w:ascii="宋体" w:hAnsi="宋体" w:cs="宋体"/>
                <w:color w:val="000000"/>
                <w:sz w:val="20"/>
                <w:szCs w:val="20"/>
                <w:lang w:bidi="ar"/>
              </w:rPr>
              <w:t xml:space="preserve">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8.设有量程切换按键，支持硬件切换传感器量程；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18</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微电流传感器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1.用于测量电路中的微小的电流数据；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2.性能：测量范围：-5μA~+5μA；分度：0.01μA；准确度：0.03μA；最大采样率：5KHz；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3.技术指标：容抗：202</w:t>
            </w:r>
            <w:r>
              <w:rPr>
                <w:rFonts w:hint="eastAsia" w:ascii="宋体" w:hAnsi="宋体" w:cs="宋体"/>
                <w:color w:val="000000"/>
                <w:sz w:val="20"/>
                <w:szCs w:val="20"/>
                <w:lang w:bidi="ar"/>
              </w:rPr>
              <w:t xml:space="preserve">pF，阻抗：2KΩ；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4.结构：与传感器连接处，使用线长50cm的2芯屏蔽线，避免干扰，另外使用长度10cm的红黑鳄鱼夹线与屏蔽线连接，方便各种实验；</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w:t>
            </w:r>
            <w:r>
              <w:rPr>
                <w:rFonts w:hint="eastAsia" w:ascii="宋体" w:hAnsi="宋体" w:cs="宋体"/>
                <w:color w:val="000000"/>
                <w:sz w:val="20"/>
                <w:szCs w:val="20"/>
                <w:lang w:bidi="ar"/>
              </w:rPr>
              <w:t xml:space="preserve">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9.设有调零按键，支持硬件数据调零和软件数据调零；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19</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心电图传感器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1.用于测量人体的心电图，生成EKG曲线，能清晰的显示出人体P波.QRS波.T波与U波，可通过RR间期计算出心率；</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2.性能：测量范围：-5mV～+5mV；最大采样率：5KHz；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3.结构：三导联线80cm.心电电极测试夹1对；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4.由高强度塑料外壳封装，采用注塑工艺，材质为蓝</w:t>
            </w:r>
            <w:r>
              <w:rPr>
                <w:rFonts w:hint="eastAsia" w:ascii="宋体" w:hAnsi="宋体" w:cs="宋体"/>
                <w:color w:val="000000"/>
                <w:sz w:val="20"/>
                <w:szCs w:val="20"/>
                <w:lang w:bidi="ar"/>
              </w:rPr>
              <w:t xml:space="preserve">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8.可应用于Windows.Android.iOS.麒麟.统信.鸿蒙操作系统平台。</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9.使用方式：将导联线连接传感器与电极夹，连接的原则</w:t>
            </w:r>
            <w:r>
              <w:rPr>
                <w:rFonts w:hint="eastAsia" w:ascii="宋体" w:hAnsi="宋体" w:cs="宋体"/>
                <w:color w:val="000000"/>
                <w:sz w:val="20"/>
                <w:szCs w:val="20"/>
                <w:lang w:bidi="ar"/>
              </w:rPr>
              <w:t xml:space="preserve">是使导联线与电极夹颜色一致，将黑.黄连线的电极夹夹于左手腕，将红线连接的电极夹夹于右手腕内侧（注：带电极触片的一侧与手腕内侧接触），被测者双手手心向上平放在桌面上，身体静止并等待一分钟，观察计算机屏幕，软件显示规律的心电图。</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呼吸率传感器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1.用于测量人体的呼吸率；</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2.测量范围：满足人体生理特征；最大采样率：5KHz；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3.当敏感元件受到气体压力时，硅膜片产生形变，并使4片应变片产生形变，应变片将形变转换为电阻值的变化，通过传感器电路处理后即可转换为压强（或呼吸率）的变化。</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4.由高强度</w:t>
            </w:r>
            <w:r>
              <w:rPr>
                <w:rFonts w:hint="eastAsia" w:ascii="宋体" w:hAnsi="宋体" w:cs="宋体"/>
                <w:color w:val="000000"/>
                <w:sz w:val="20"/>
                <w:szCs w:val="20"/>
                <w:lang w:bidi="ar"/>
              </w:rPr>
              <w:t xml:space="preserve">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8.可应用于Windows.Android.iOS.麒麟.统信.鸿蒙操作系统平台。</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9.可完成实验：</w:t>
            </w:r>
            <w:r>
              <w:rPr>
                <w:rFonts w:hint="eastAsia" w:ascii="宋体" w:hAnsi="宋体" w:cs="宋体"/>
                <w:color w:val="000000"/>
                <w:sz w:val="20"/>
                <w:szCs w:val="20"/>
                <w:lang w:bidi="ar"/>
              </w:rPr>
              <w:t xml:space="preserve">人体运动前后呼吸率大小比较.测量呼吸率等实验。</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21</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流速温度仪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1.由传感器系统.伸缩杆及数据显示控制器三大模块组成。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2.流速测量范围：0~4m/s，分度：0.01m/s。</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3.温度测量范围：0~50℃，分度：0.1℃。</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4.可用于水体流速和温度的测量。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5.手持式数字显示控制器，显示水流速和水温的数据，具备一键开关机.实时流速和平均流速一键切换，一键清除及大容量数据存储.导出功能，可通过软件查看存储数据的变化曲线。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数据采集器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1.数据采集器作为连接传感器与计算机的桥梁，</w:t>
            </w:r>
            <w:r>
              <w:rPr>
                <w:rFonts w:hint="eastAsia" w:ascii="宋体" w:hAnsi="宋体" w:cs="宋体"/>
                <w:color w:val="000000"/>
                <w:sz w:val="20"/>
                <w:szCs w:val="20"/>
                <w:lang w:bidi="ar"/>
              </w:rPr>
              <w:t xml:space="preserve">采用USB协议与电脑通讯；通过USB接口供电，无需外接电源；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2.内置电源指示灯和工作状态指示灯；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3.内置双处理器主板，采用主频72Mhz高频32位处理器；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4.模块化结构，可接驳有线接口和无线接口，数据采集器与接口通过SATA接口传输数据，采用插接式结构，可根据实验教学需要，方便有线.无线工作模式切换；</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5.采用BT自锁接口与传感器连接，输出数字信号，接口具有方向性和自锁功能，可以防止传感器在使用过程中脱落，保证数据传输稳定；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6.四路全数字通道，数据采集器最大采样率80KByte，与传感器采用SPI数</w:t>
            </w:r>
            <w:r>
              <w:rPr>
                <w:rFonts w:hint="eastAsia" w:ascii="宋体" w:hAnsi="宋体" w:cs="宋体"/>
                <w:color w:val="000000"/>
                <w:sz w:val="20"/>
                <w:szCs w:val="20"/>
                <w:lang w:bidi="ar"/>
              </w:rPr>
              <w:t xml:space="preserve">据总线进行传感器信息.数据的并行采集，数据采集器任意通道都可以读取传感器上传的数据。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23</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转接模块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两端分别是BT接头与BT接口转换器，用于特种传感器与无线发射模块或数据显示模块的转接</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bottom"/>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24</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电冰箱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≥200L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25</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解剖器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不锈钢材料，7件，包括：2把解剖剪（直剪.弯剪各1）、2个镊子（直头.弯头各1）、2个解剖刀（圆头.尖头各1）.1个解剖针</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26</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解剖器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不锈钢材料，4件(大剪刀，解剖刀，解剖针，弯头镊)</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27</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骨剪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130mm,不锈钢</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把</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28</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接种环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接种棒为铜或不锈钢材质，接种丝为耐热合金，环内径2mm～3mm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29</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研磨过滤器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容量20mL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垂直电泳槽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聚碳酸脂质材，可实现原位制胶功能，凝胶板规格：75mm*83mm，同时可以两块凝胶电泳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微量进样器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50uL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32</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凝胶色谱柱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16mm*500mm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33</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微量移液器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1uL～10uL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34</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微量移液器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20uL～200uL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微量移液器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100uL～10001uL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微量移液器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500uL～5000uL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移液器架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可放置5支移液器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组织捣碎匀浆机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0r/min～1200r/min，无级调节器速，最大容量1L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玻璃三角刮刀（涂布器）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玻璃质材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根纵剖模型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应以单子叶植物玉米的根尖为参考材料，示根尖的解剖结构，根尖中部做不同方向的纵剖面，突出维管柱，示根冠.分生区.伸长区.成熟区和原形成层等</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41</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导管,筛管结构模型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显微结构的立体放大模型，包括环纹导管.螺纹导管.网纹导管.孔纹</w:t>
            </w:r>
            <w:r>
              <w:rPr>
                <w:rFonts w:hint="eastAsia" w:ascii="宋体" w:hAnsi="宋体" w:cs="宋体"/>
                <w:color w:val="000000"/>
                <w:sz w:val="20"/>
                <w:szCs w:val="20"/>
                <w:lang w:bidi="ar"/>
              </w:rPr>
              <w:t xml:space="preserve">导管及筛管，形态结构应正确.自然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42</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单子叶植物茎模型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应明显显示表皮.机械组织.薄壁细胞.维管束.维管束鞘.环纹导管.螺纹导管.孔纹导管.筛管和伴胞.气道，各结构应位置准确，修饰自然.正确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43</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双子叶草本植物茎模型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应以向日葵茎为参考材料，示双子叶草本植物茎纵.横切面的结构，应示角质层.表皮.厚角组织.薄壁组织.维管束.髓.髓射线.环纹导管.螺纹导管.孔纹导管.筛管和伴胞.形成层各部位</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44</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叶构造模型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以蚕豆叶为参考材料，示双子叶植物叶的构造，示上表皮.下表皮.栅</w:t>
            </w:r>
            <w:r>
              <w:rPr>
                <w:rFonts w:hint="eastAsia" w:ascii="宋体" w:hAnsi="宋体" w:cs="宋体"/>
                <w:color w:val="000000"/>
                <w:sz w:val="20"/>
                <w:szCs w:val="20"/>
                <w:lang w:bidi="ar"/>
              </w:rPr>
              <w:t xml:space="preserve">栏组织.海绵组织.主脉.侧脉.木质部.韧皮部.形成层.气孔等部位</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45</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蛙胚胎发育模型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PVC材质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46</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始祖鸟化石及复原模型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产品由始祖鸟化石模型及复原模型组成，分别置于底座上，模型应采用硬塑料或复合材料制作。始祖鸟化石模型外形尺寸不小于390mm*490mm。示头骨.脊柱.肋骨.附肢骨和羽毛印迹，各部形态正确清晰，并显示化石裂缝。骨化石与石块的颜色应有区别。始祖鸟复原模型的体长不小于450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细胞亚显微结构模型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本模型使用于中学及大专院校讲授动物细胞结构时作</w:t>
            </w:r>
            <w:r>
              <w:rPr>
                <w:rFonts w:hint="eastAsia" w:ascii="新宋体" w:hAnsi="新宋体" w:eastAsia="新宋体" w:cs="新宋体"/>
                <w:color w:val="000000"/>
                <w:sz w:val="20"/>
                <w:szCs w:val="20"/>
                <w:lang w:bidi="ar"/>
              </w:rPr>
              <w:t xml:space="preserve">为直观教具。PVC材质。</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DNA结构模型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模型为放大一亿倍（中学用）.二亿倍（大学用）的B型DNA分子结构教学示意模型。1.DNA分子是两条核甘酸链以右手螺旋围绕同一根轴旋成的。住链是交替排列的磷酸根（P）和脱氧核糖（D）。两条多核甘酸链是反向平行的。两条链上的碱基通过氧键形成碱基对，碱基配对的互补关系是A-T,G-C,A-T之间为三对氢键。模型上红色套管表示氢键。</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2.双螺旋的表面有两处较明显的两凹下去的槽，一个大且深，一个小且浅。分别称为大沟和小沟。</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49</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细胞膜结构模</w:t>
            </w:r>
            <w:r>
              <w:rPr>
                <w:rFonts w:hint="eastAsia" w:ascii="宋体" w:hAnsi="宋体" w:cs="宋体"/>
                <w:color w:val="000000"/>
                <w:sz w:val="20"/>
                <w:szCs w:val="20"/>
                <w:lang w:bidi="ar"/>
              </w:rPr>
              <w:t xml:space="preserve">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1.该模型以目前不较多的人所接受的“磷脂液态馕嵌模型”之原理为依据制作。长260mm.宽180mm.高110mm。</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2.脂质分子由呈球状的头和呈丝状的尾组成。头部为亲水端，朝向膜内.外两侧.尾为输水端，朝向内膜中央，从而形成三片层结构。</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3.蛋白质呈不规则的球状，按其功能不同，不封馕嵌于类脂双分子层表面，部分横穿类脂双分子层，其中一个蛋白质分子可活动。</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脊椎动物前肢骨骼比较模型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五种</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51</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动植物细胞有丝分裂及减数分裂模型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rPr>
                <w:rFonts w:hint="eastAsia" w:ascii="宋体" w:hAnsi="宋体" w:cs="宋体"/>
                <w:color w:val="000000"/>
                <w:sz w:val="20"/>
                <w:szCs w:val="20"/>
              </w:rPr>
            </w:pPr>
            <w:r>
              <w:rPr>
                <w:rFonts w:hint="eastAsia" w:ascii="新宋体" w:hAnsi="新宋体" w:eastAsia="新宋体" w:cs="新宋体"/>
                <w:color w:val="000000"/>
                <w:sz w:val="20"/>
                <w:szCs w:val="20"/>
                <w:lang w:bidi="ar"/>
              </w:rPr>
              <w:t xml:space="preserve">PVC材质。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52</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DNA复制与蛋白质</w:t>
            </w:r>
            <w:r>
              <w:rPr>
                <w:rFonts w:hint="eastAsia" w:ascii="宋体" w:hAnsi="宋体" w:cs="宋体"/>
                <w:color w:val="000000"/>
                <w:sz w:val="20"/>
                <w:szCs w:val="20"/>
                <w:lang w:bidi="ar"/>
              </w:rPr>
              <w:t xml:space="preserve">合成磁性演示块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产品由演示板及软磁片组成。演示板边缘铝合金包边，正面为铁质，背面为木板，尺寸约为570mm*410mm。软磁片为磁性橡胶制成，由脱氧核苷酸.转运RNA四种.氨基酸四种.信使RNA链一条.核糖体一个组成。</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53</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遗传规律磁性演示块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产品由演示板及基因磁片组成。演示板边缘铝合金包边，正面为铁质，背面为木板，尺寸约为570mm*410mm。基因磁片为磁性橡胶制成，尺寸为75mm*55mm，能牢固的吸附在演示板上，共43片。</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54</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荠菜胚发育模型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示球形.心形.鱼雷.老胚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55</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头.颈.躯干模型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PVC材质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56</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人体骨骼模型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850mm，各部分骨的形态特征，应正确清晰，富有真实感，骨缝应清楚，骨性鼻腔，眶及所</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有孔，管.沟.裂显示应正确自然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57</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眼球解剖模型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6倍自然大，应采用硬质热塑性塑料制作，角膜.虹膜应完整显示，两者和眼球内的晶状体.玻璃体分别可拆下，各部的肌肉.膜壁.血管和神经等的形态结构.位置.比例.颜色均应正确自然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58</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心脏解剖模型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三倍自然大，示上腔静脉.下腔静脉.主动脉.肺动脉.动脉韧带.左冠状动脉.右冠状动</w:t>
            </w:r>
            <w:r>
              <w:rPr>
                <w:rFonts w:hint="eastAsia" w:ascii="宋体" w:hAnsi="宋体" w:cs="宋体"/>
                <w:color w:val="000000"/>
                <w:sz w:val="20"/>
                <w:szCs w:val="20"/>
                <w:lang w:bidi="ar"/>
              </w:rPr>
              <w:t xml:space="preserve">脉.冠状窦，左心房.右心房.左心室.右心室.二尖瓣.三尖瓣.主动脉瓣.肺动脉瓣.卵圆窝.冠状窦口</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肺泡模型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应正确显示细支气管.呼吸性细支气管.肺泡管.肺泡囊.肺泡.肺泡隔.肺动脉.肺静脉.肺泡毛细血管网.支气管动脉.支气管静脉.平滑肌.弹性纤维等结构特征</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脑解剖模型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自然大，大脑做正中矢状切面，左侧脑半球经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外侧沟向枕部再做水平切面，并保留完整的脑干形态，应示大脑.小脑.延髓.脑桥.上下丘.胼胝体.透明隔.嗅球.视神经.动眼神经等部位</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61</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耳解剖模型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6倍</w:t>
            </w:r>
            <w:r>
              <w:rPr>
                <w:rFonts w:hint="eastAsia" w:ascii="宋体" w:hAnsi="宋体" w:cs="宋体"/>
                <w:color w:val="000000"/>
                <w:sz w:val="20"/>
                <w:szCs w:val="20"/>
                <w:lang w:bidi="ar"/>
              </w:rPr>
              <w:t xml:space="preserve">自然大，应完整显示外耳道.鼓膜.听小骨.鼓室.咽鼓管.鼓膜张肌.乳突窦.前庭.骨半规管.耳蜗.前庭窗.蜗窗.前庭蜗神经等结构</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62</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皮肤结构模型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PVC材质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63</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肾单位.肾小体模型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肾单位模型≥400mm*240mm，示肾小体.肾小管和集合管等；肾小体模型直径≥100mm，半剖，示肾小球.肾小囊.入球小动脉和出球</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小动脉等</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植物根尖纵切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顶芽纵切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南瓜茎纵切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单子叶植物茎横切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w:t>
            </w:r>
            <w:r>
              <w:rPr>
                <w:rFonts w:hint="eastAsia" w:ascii="新宋体" w:hAnsi="新宋体" w:eastAsia="新宋体" w:cs="新宋体"/>
                <w:color w:val="000000"/>
                <w:sz w:val="20"/>
                <w:szCs w:val="20"/>
                <w:lang w:bidi="ar"/>
              </w:rPr>
              <w:t xml:space="preserve">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双子叶植物茎横切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木本双子叶植物茎横切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70</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植物细胞有丝分裂（洋葱根尖纵切）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71</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胞间连丝切片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72</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水绵接合生殖装片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73</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动物细胞有丝分裂（马蛔虫受精卵切片）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74</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蛙卵单细胞期切片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75</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蛙卵二细胞期切片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sz w:val="20"/>
                <w:szCs w:val="20"/>
              </w:rPr>
            </w:pPr>
            <w:r>
              <w:rPr>
                <w:rFonts w:hint="eastAsia" w:ascii="宋体" w:hAnsi="宋体" w:cs="宋体"/>
                <w:sz w:val="20"/>
                <w:szCs w:val="20"/>
                <w:lang w:bidi="ar"/>
              </w:rPr>
              <w:t xml:space="preserve">76</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蛙卵裂期切片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蛙囊胚期切片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蛙原肠胚期切片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唾腺染色体装片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蝗虫精巢减数分裂装片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正常人染色体装片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多重染色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量筒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10mL。透明钠钙玻璃制，分度线.数字和标志应完整.清晰和耐久，容积为20℃时充满量筒刻度线所容纳体积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83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量筒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100mL。透明钠钙玻璃制，分度线.数字和标志应完整.清晰和耐久，容积为20℃时充满量筒刻度线所容纳体积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84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量筒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500mL，透明钠钙玻璃制，分度线.数字和标志应完</w:t>
            </w:r>
            <w:r>
              <w:rPr>
                <w:rFonts w:hint="eastAsia" w:ascii="宋体" w:hAnsi="宋体" w:cs="宋体"/>
                <w:color w:val="000000"/>
                <w:sz w:val="20"/>
                <w:szCs w:val="20"/>
                <w:lang w:bidi="ar"/>
              </w:rPr>
              <w:t xml:space="preserve">整.清晰和耐久，容积为20℃时充满量筒刻度线所容纳体积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85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容量瓶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250mL。透明硼硅酸盐玻璃制，刻度线应在瓶颈下部三分之二处，清晰耐久，粗细均匀</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86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移液管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1mL，2mL，5mL，10mL，25mL，玻璃制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87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60mL。透明钠钙玻璃制，瓶塞与瓶口紧实，不晃动；口部应圆整光滑，底部应平整，放置平台上不应摇晃或转动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88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30mL。透明钠钙玻璃制，瓶口细磨，磨砂面应均匀细腻，滴管应附橡胶帽，吸放弹性好，开口直径6mm，与滴管口套合牢</w:t>
            </w:r>
            <w:r>
              <w:rPr>
                <w:rFonts w:hint="eastAsia" w:ascii="宋体" w:hAnsi="宋体" w:cs="宋体"/>
                <w:color w:val="000000"/>
                <w:sz w:val="20"/>
                <w:szCs w:val="20"/>
                <w:lang w:bidi="ar"/>
              </w:rPr>
              <w:t xml:space="preserve">固稳定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sz w:val="20"/>
                <w:szCs w:val="20"/>
              </w:rPr>
            </w:pPr>
            <w:r>
              <w:rPr>
                <w:rFonts w:hint="eastAsia" w:ascii="宋体" w:hAnsi="宋体" w:cs="宋体"/>
                <w:sz w:val="20"/>
                <w:szCs w:val="20"/>
              </w:rPr>
              <w:t xml:space="preserve">89</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60mL。透明钠钙玻璃制，瓶口细磨，磨砂面应均匀细腻，滴管应附橡胶帽，吸放弹性好，开口直径6mm，与滴管口套合牢固稳定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90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广口瓶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30mL。透明钠钙玻璃制，瓶塞与瓶口紧实，不晃动；口部应圆整光滑，底部应平整，放置平台上不应摇晃或转动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91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广口瓶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60mL。透明钠钙玻璃制，瓶塞与瓶口紧实，不晃动；口部应圆整光滑，底部应平整，放置平台上不应摇晃或转动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92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1000mL。透明，硼硅酸盐玻璃制，刻度应清晰耐久，应在容量</w:t>
            </w:r>
            <w:r>
              <w:rPr>
                <w:rFonts w:hint="eastAsia" w:ascii="宋体" w:hAnsi="宋体" w:cs="宋体"/>
                <w:color w:val="000000"/>
                <w:sz w:val="20"/>
                <w:szCs w:val="20"/>
                <w:lang w:bidi="ar"/>
              </w:rPr>
              <w:t xml:space="preserve">标志下有记号面积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93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试管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Φ12mm*70mm。透明硼硅酸盐玻璃制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94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试管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i/>
                <w:iCs/>
                <w:color w:val="000000"/>
                <w:sz w:val="20"/>
                <w:szCs w:val="20"/>
              </w:rPr>
            </w:pPr>
            <w:r>
              <w:rPr>
                <w:rFonts w:hint="eastAsia" w:ascii="宋体" w:hAnsi="宋体" w:cs="宋体"/>
                <w:i/>
                <w:iCs/>
                <w:color w:val="000000"/>
                <w:sz w:val="20"/>
                <w:szCs w:val="20"/>
                <w:lang w:bidi="ar"/>
              </w:rPr>
              <w:t xml:space="preserve">Φ15mm*150mm。透明硼硅酸盐玻璃制</w:t>
            </w:r>
            <w:r>
              <w:rPr>
                <w:rFonts w:hint="eastAsia" w:ascii="宋体" w:hAnsi="宋体" w:cs="宋体"/>
                <w:i/>
                <w:i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95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试管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Φ20mm*200mm。透明硼硅酸盐玻璃制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96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50mL。透明，硼硅酸盐玻璃制，刻度应清晰耐久，应在容量标志下有记号面积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97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100mL。透明，硼硅酸盐玻璃制，刻度应清晰耐久，应在容量标志下有记号面积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98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250mL。透明，硼硅酸盐玻璃制，刻度应清晰耐久，</w:t>
            </w:r>
            <w:r>
              <w:rPr>
                <w:rFonts w:hint="eastAsia" w:ascii="宋体" w:hAnsi="宋体" w:cs="宋体"/>
                <w:color w:val="000000"/>
                <w:sz w:val="20"/>
                <w:szCs w:val="20"/>
                <w:lang w:bidi="ar"/>
              </w:rPr>
              <w:t xml:space="preserve">应在容量标志下有记号面积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99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500mL。透明，硼硅酸盐玻璃制，刻度应清晰耐久，应在容量标志下有记号面积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100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锥形瓶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250mL。透明硼硅酸盐玻璃制，放在平台上应直立不摇晃.不转动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101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酒精灯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玻璃制，容量150mL，单头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102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干燥器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150mm。磨口平整，密封严实，隔板大小合适，不少于5个圆孔</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103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冷凝器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300mm±10mm。直形，管径均匀，应有防滑脱沟槽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104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漏斗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60mm。直径准确，锥度适中</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28"/>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105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滴管全长120～150mm.管直径7-8mm,管口直径2-3mm,壁厚1±0.2mm。滴管上端喇叭口园正，与乳胶头配合良好。滴水处为弯形圆头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106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玻璃制，玻璃棒直径φ3～4mm；玻璃棒长度：300±30mm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107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各种规格</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108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培养皿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φ60mm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109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研钵</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60mm。瓷或玻璃制，配有研杵，内部粗糙便于研磨，外部光滑</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sz w:val="20"/>
                <w:szCs w:val="20"/>
              </w:rPr>
            </w:pPr>
            <w:r>
              <w:rPr>
                <w:rFonts w:hint="eastAsia" w:ascii="宋体" w:hAnsi="宋体" w:cs="宋体"/>
                <w:sz w:val="20"/>
                <w:szCs w:val="20"/>
                <w:lang w:bidi="ar"/>
              </w:rPr>
              <w:t xml:space="preserve">110</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载玻片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无色透明，平整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sz w:val="20"/>
                <w:szCs w:val="20"/>
              </w:rPr>
            </w:pPr>
            <w:r>
              <w:rPr>
                <w:rFonts w:hint="eastAsia" w:ascii="宋体" w:hAnsi="宋体" w:cs="宋体"/>
                <w:sz w:val="20"/>
                <w:szCs w:val="20"/>
                <w:lang w:bidi="ar"/>
              </w:rPr>
              <w:t xml:space="preserve">111</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盖玻片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无色</w:t>
            </w:r>
            <w:r>
              <w:rPr>
                <w:rFonts w:hint="eastAsia" w:ascii="宋体" w:hAnsi="宋体" w:cs="宋体"/>
                <w:color w:val="000000"/>
                <w:sz w:val="20"/>
                <w:szCs w:val="20"/>
                <w:lang w:bidi="ar"/>
              </w:rPr>
              <w:t xml:space="preserve">透明，平整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包</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sz w:val="20"/>
                <w:szCs w:val="20"/>
              </w:rPr>
            </w:pPr>
            <w:r>
              <w:rPr>
                <w:rFonts w:hint="eastAsia" w:ascii="宋体" w:hAnsi="宋体" w:cs="宋体"/>
                <w:sz w:val="20"/>
                <w:szCs w:val="20"/>
                <w:lang w:bidi="ar"/>
              </w:rPr>
              <w:t xml:space="preserve">112</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标记笔</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书写及作标记用</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sz w:val="20"/>
                <w:szCs w:val="20"/>
              </w:rPr>
            </w:pPr>
            <w:r>
              <w:rPr>
                <w:rFonts w:hint="eastAsia" w:ascii="宋体" w:hAnsi="宋体" w:cs="宋体"/>
                <w:sz w:val="20"/>
                <w:szCs w:val="20"/>
                <w:lang w:bidi="ar"/>
              </w:rPr>
              <w:t xml:space="preserve">113</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组织培养基试剂盒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产品由琼脂.酵母粉.生长素.复合维生素.食盐.庶糖.葡萄糖.氢氧化钠及培养皿组成。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sz w:val="20"/>
                <w:szCs w:val="20"/>
              </w:rPr>
            </w:pPr>
            <w:r>
              <w:rPr>
                <w:rFonts w:hint="eastAsia" w:ascii="宋体" w:hAnsi="宋体" w:cs="宋体"/>
                <w:sz w:val="20"/>
                <w:szCs w:val="20"/>
                <w:lang w:bidi="ar"/>
              </w:rPr>
              <w:t xml:space="preserve">114</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吹风机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1.使用电源：220V50Hz。2.塑料外壳，分二档调节风速。</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sz w:val="20"/>
                <w:szCs w:val="20"/>
              </w:rPr>
            </w:pPr>
            <w:r>
              <w:rPr>
                <w:rFonts w:hint="eastAsia" w:ascii="宋体" w:hAnsi="宋体" w:cs="宋体"/>
                <w:sz w:val="20"/>
                <w:szCs w:val="20"/>
                <w:lang w:bidi="ar"/>
              </w:rPr>
              <w:t xml:space="preserve">115</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测电笔</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氖泡式</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sz w:val="20"/>
                <w:szCs w:val="20"/>
              </w:rPr>
            </w:pPr>
            <w:r>
              <w:rPr>
                <w:rFonts w:hint="eastAsia" w:ascii="宋体" w:hAnsi="宋体" w:cs="宋体"/>
                <w:sz w:val="20"/>
                <w:szCs w:val="20"/>
                <w:lang w:bidi="ar"/>
              </w:rPr>
              <w:t xml:space="preserve">116</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一字螺丝刀</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Ф6mm，长150mm，工作端带磁性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sz w:val="20"/>
                <w:szCs w:val="20"/>
              </w:rPr>
            </w:pPr>
            <w:r>
              <w:rPr>
                <w:rFonts w:hint="eastAsia" w:ascii="宋体" w:hAnsi="宋体" w:cs="宋体"/>
                <w:sz w:val="20"/>
                <w:szCs w:val="20"/>
                <w:lang w:bidi="ar"/>
              </w:rPr>
              <w:t xml:space="preserve">117</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十字螺丝刀</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Ф6mm，长150mm，工作端带磁性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sz w:val="20"/>
                <w:szCs w:val="20"/>
              </w:rPr>
            </w:pPr>
            <w:r>
              <w:rPr>
                <w:rFonts w:hint="eastAsia" w:ascii="宋体" w:hAnsi="宋体" w:cs="宋体"/>
                <w:sz w:val="20"/>
                <w:szCs w:val="20"/>
                <w:lang w:bidi="ar"/>
              </w:rPr>
              <w:t xml:space="preserve">118</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钢手锯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A型（单面）300mm，18齿/2</w:t>
            </w:r>
            <w:r>
              <w:rPr>
                <w:rFonts w:hint="eastAsia" w:ascii="宋体" w:hAnsi="宋体" w:cs="宋体"/>
                <w:color w:val="000000"/>
                <w:sz w:val="20"/>
                <w:szCs w:val="20"/>
                <w:lang w:bidi="ar"/>
              </w:rPr>
              <w:t xml:space="preserve">5mm；安装锯条后，锯条中心平面与锯架中心平面的平行度不大于2mm；钢锯在达到99N拉力后经过1min，不应有永久变形，拉钉不得松动脱落；钢板制锯架在达到900N张力时，侧弯不得超过1.8mm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把</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sz w:val="20"/>
                <w:szCs w:val="20"/>
              </w:rPr>
            </w:pPr>
            <w:r>
              <w:rPr>
                <w:rFonts w:hint="eastAsia" w:ascii="宋体" w:hAnsi="宋体" w:cs="宋体"/>
                <w:sz w:val="20"/>
                <w:szCs w:val="20"/>
                <w:lang w:bidi="ar"/>
              </w:rPr>
              <w:t xml:space="preserve">119</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剥线钳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i/>
                <w:iCs/>
                <w:color w:val="000000"/>
                <w:sz w:val="20"/>
                <w:szCs w:val="20"/>
              </w:rPr>
            </w:pPr>
            <w:r>
              <w:rPr>
                <w:rFonts w:hint="eastAsia" w:ascii="宋体" w:hAnsi="宋体" w:cs="宋体"/>
                <w:i/>
                <w:iCs/>
                <w:color w:val="000000"/>
                <w:sz w:val="20"/>
                <w:szCs w:val="20"/>
                <w:lang w:bidi="ar"/>
              </w:rPr>
              <w:t xml:space="preserve">Φ0.5mm～2.5mm；刃口闭合状态间隙应不大于0.3mm，刃口错位应不大于0.2mm；钳口硬度不低于HRA65或HRC30</w:t>
            </w:r>
            <w:r>
              <w:rPr>
                <w:rFonts w:hint="eastAsia" w:ascii="宋体" w:hAnsi="宋体" w:cs="宋体"/>
                <w:i/>
                <w:i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把</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sz w:val="20"/>
                <w:szCs w:val="20"/>
              </w:rPr>
            </w:pPr>
            <w:r>
              <w:rPr>
                <w:rFonts w:hint="eastAsia" w:ascii="宋体" w:hAnsi="宋体" w:cs="宋体"/>
                <w:sz w:val="20"/>
                <w:szCs w:val="20"/>
                <w:lang w:bidi="ar"/>
              </w:rPr>
              <w:t xml:space="preserve">120</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钢丝钳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160mm，抗弯强度1120N，扭力矩15N·m,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15°；剪切性能Φ16mm钢丝，580N；夹持面硬度不低于44HRC；PVC环保手</w:t>
            </w:r>
            <w:r>
              <w:rPr>
                <w:rFonts w:hint="eastAsia" w:ascii="宋体" w:hAnsi="宋体" w:cs="宋体"/>
                <w:color w:val="000000"/>
                <w:sz w:val="20"/>
                <w:szCs w:val="20"/>
                <w:lang w:bidi="ar"/>
              </w:rPr>
              <w:t xml:space="preserve">柄，在不大于18N的力作用下撑开角度不小于22°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把</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sz w:val="20"/>
                <w:szCs w:val="20"/>
              </w:rPr>
            </w:pPr>
            <w:r>
              <w:rPr>
                <w:rFonts w:hint="eastAsia" w:ascii="宋体" w:hAnsi="宋体" w:cs="宋体"/>
                <w:sz w:val="20"/>
                <w:szCs w:val="20"/>
                <w:lang w:bidi="ar"/>
              </w:rPr>
              <w:t xml:space="preserve">121</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手锤</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0.5kg，中号，木制手柄。</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把</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sz w:val="20"/>
                <w:szCs w:val="20"/>
              </w:rPr>
            </w:pPr>
            <w:r>
              <w:rPr>
                <w:rFonts w:hint="eastAsia" w:ascii="宋体" w:hAnsi="宋体" w:cs="宋体"/>
                <w:sz w:val="20"/>
                <w:szCs w:val="20"/>
                <w:lang w:bidi="ar"/>
              </w:rPr>
              <w:t xml:space="preserve">122</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活扳手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200mm，活动扳口.扳体头部.蜗杆硬度不低于40HRC；最小扭矩试验：六角试棒边长22mm，扭矩180N·m；活动扳口应在扳体导轨的全行程上灵活移动，活动扳口和扳体之间的离缝不大于0.28mm；表面电镀处理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把</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sz w:val="20"/>
                <w:szCs w:val="20"/>
              </w:rPr>
            </w:pPr>
            <w:r>
              <w:rPr>
                <w:rFonts w:hint="eastAsia" w:ascii="宋体" w:hAnsi="宋体" w:cs="宋体"/>
                <w:sz w:val="20"/>
                <w:szCs w:val="20"/>
                <w:lang w:bidi="ar"/>
              </w:rPr>
              <w:t xml:space="preserve">123</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砂轮片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断玻璃管用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sz w:val="20"/>
                <w:szCs w:val="20"/>
              </w:rPr>
            </w:pPr>
            <w:r>
              <w:rPr>
                <w:rFonts w:hint="eastAsia" w:ascii="宋体" w:hAnsi="宋体" w:cs="宋体"/>
                <w:sz w:val="20"/>
                <w:szCs w:val="20"/>
                <w:lang w:bidi="ar"/>
              </w:rPr>
              <w:t xml:space="preserve">124</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工作服</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材质：涤卡。身长120cm，颜色为白色。工作服具有防静电，及防酸.碱及其他化学腐蚀的能力。产品需利于</w:t>
            </w:r>
            <w:r>
              <w:rPr>
                <w:rFonts w:hint="eastAsia" w:ascii="宋体" w:hAnsi="宋体" w:cs="宋体"/>
                <w:color w:val="000000"/>
                <w:sz w:val="20"/>
                <w:szCs w:val="20"/>
                <w:lang w:bidi="ar"/>
              </w:rPr>
              <w:t xml:space="preserve">人体活动，牢固性和舒适感，产品外观无破损.斑点.污物等缺陷。产品应做工精细，穿着方便舒适。产品所用材料应能满足日常穿用和中学实验室日常使用要求</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sz w:val="20"/>
                <w:szCs w:val="20"/>
              </w:rPr>
            </w:pPr>
            <w:r>
              <w:rPr>
                <w:rFonts w:hint="eastAsia" w:ascii="宋体" w:hAnsi="宋体" w:cs="宋体"/>
                <w:sz w:val="20"/>
                <w:szCs w:val="20"/>
                <w:lang w:bidi="ar"/>
              </w:rPr>
              <w:t xml:space="preserve">125</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护目镜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耐酸碱，抗冲击，耐磨，便于清洗，带侧光板型或封闭型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付</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sz w:val="20"/>
                <w:szCs w:val="20"/>
              </w:rPr>
            </w:pPr>
            <w:r>
              <w:rPr>
                <w:rFonts w:hint="eastAsia" w:ascii="宋体" w:hAnsi="宋体" w:cs="宋体"/>
                <w:sz w:val="20"/>
                <w:szCs w:val="20"/>
                <w:lang w:bidi="ar"/>
              </w:rPr>
              <w:t xml:space="preserve">126</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乳胶手套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机械危害防护手套，符合GB24541－2009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付</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sz w:val="20"/>
                <w:szCs w:val="20"/>
              </w:rPr>
            </w:pPr>
            <w:r>
              <w:rPr>
                <w:rFonts w:hint="eastAsia" w:ascii="宋体" w:hAnsi="宋体" w:cs="宋体"/>
                <w:sz w:val="20"/>
                <w:szCs w:val="20"/>
                <w:lang w:bidi="ar"/>
              </w:rPr>
              <w:t xml:space="preserve">127</w:t>
            </w:r>
            <w:r>
              <w:rPr>
                <w:rFonts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简易急救箱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箱内至少包括：医用酒精.过氧化氢消毒液.风油精.创可贴.压敏胶带.碘伏.胶布.医用纱布.药棉.手术剪.镊子.止血带（长度≥30cm）.人工面罩.棉签等。箱体采用中号铝合金材质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19"/>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tcPr>
          <w:p>
            <w:pPr>
              <w:pStyle w:val="73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6.物理力学实验室</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572"/>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教师演示讲台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1.3000*700*900mm±10mm；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2.全钢结构；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3.台面：采用≥12.7mm厚双面膜耐腐蚀实芯理化板制作，四角倒R15圆角。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4.柜体：采用≥1.0mm优质镀锌钢板，表面经耐酸碱粉末烤漆处理；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5.拉手：铝合金条形暗拉手；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6.防撞胶垫：装于抽屉及门板内侧，减缓碰撞，保护柜体；</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7.门板及抽面：采用双层钢板，保证两层双面都喷涂处理；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8.连接件：采用ABS专用连接组装件；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9.合页：采用优质不锈钢模具一体成型；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10.滑轨：三节重型滚珠滑轨；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11.固定桌脚：采用柜体内置可调ABS调整脚。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left"/>
              <w:widowControl/>
              <w:rPr>
                <w:rFonts w:ascii="Tahoma" w:hAnsi="Tahoma" w:eastAsia="Tahoma" w:cs="Tahoma"/>
                <w:color w:val="000000"/>
                <w:sz w:val="20"/>
                <w:szCs w:val="20"/>
              </w:rPr>
            </w:pPr>
            <w:r>
              <w:rPr>
                <w:rFonts w:ascii="Tahoma" w:hAnsi="Tahoma" w:eastAsia="Tahoma" w:cs="Tahoma"/>
                <w:color w:val="000000"/>
                <w:sz w:val="20"/>
                <w:szCs w:val="20"/>
                <w:lang w:bidi="ar"/>
              </w:rPr>
              <mc:AlternateContent>
                <mc:Choice Requires="wpg">
                  <w:drawing>
                    <wp:inline xmlns:wp="http://schemas.openxmlformats.org/drawingml/2006/wordprocessingDrawing" distT="0" distB="0" distL="0" distR="0">
                      <wp:extent cx="929006" cy="714299"/>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929006" cy="714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3.2pt;height:56.2pt;mso-wrap-distance-left:0.0pt;mso-wrap-distance-top:0.0pt;mso-wrap-distance-right:0.0pt;mso-wrap-distance-bottom:0.0pt;" stroked="f">
                      <v:path textboxrect="0,0,0,0"/>
                      <v:imagedata r:id="rId38" o:title=""/>
                    </v:shape>
                  </w:pict>
                </mc:Fallback>
              </mc:AlternateContent>
            </w:r>
            <w:r>
              <w:rPr>
                <w:rFonts w:ascii="Tahoma" w:hAnsi="Tahoma" w:eastAsia="Tahoma" w:cs="Tahoma"/>
                <w:color w:val="000000"/>
                <w:sz w:val="20"/>
                <w:szCs w:val="20"/>
              </w:rPr>
            </w:r>
            <w:r/>
          </w:p>
        </w:tc>
      </w:tr>
      <w:tr>
        <w:trPr>
          <w:trHeight w:val="128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实验室专用水槽及下水装置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1.规格：550*450*290mm±10mm；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2.材质：度高密度PP一体成型的水槽，水封式水塞，有效防止下水管废气溢出，排水口有过滤装置。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804184" cy="554777"/>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804184" cy="5547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63.3pt;height:43.7pt;mso-wrap-distance-left:0.0pt;mso-wrap-distance-top:0.0pt;mso-wrap-distance-right:0.0pt;mso-wrap-distance-bottom:0.0pt;" stroked="f">
                      <v:path textboxrect="0,0,0,0"/>
                      <v:imagedata r:id="rId39" o:title=""/>
                    </v:shape>
                  </w:pict>
                </mc:Fallback>
              </mc:AlternateContent>
            </w:r>
            <w:r>
              <w:rPr>
                <w:rFonts w:hint="eastAsia" w:ascii="宋体" w:hAnsi="宋体" w:cs="宋体"/>
                <w:color w:val="000000"/>
                <w:sz w:val="20"/>
                <w:szCs w:val="20"/>
              </w:rPr>
            </w:r>
            <w:r/>
          </w:p>
        </w:tc>
      </w:tr>
      <w:tr>
        <w:trPr>
          <w:trHeight w:val="15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实验室专用龙头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1.高度720mm±10mm；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2.臂弯：采用≥ø18*1mm的304不锈钢制造；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3.主体：采用≥ø21*1.8mm的黄铜制造；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4.进水管：采用≥ø20*1.75mm管径的黄铜制造；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5.出水管：采用≥ø13*1mm管径的304不锈钢制</w:t>
            </w:r>
            <w:r>
              <w:rPr>
                <w:rFonts w:hint="eastAsia" w:ascii="宋体" w:hAnsi="宋体" w:cs="宋体"/>
                <w:color w:val="000000"/>
                <w:sz w:val="20"/>
                <w:szCs w:val="20"/>
                <w:lang w:bidi="ar"/>
              </w:rPr>
              <w:t xml:space="preserve">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6.涂层:涂层经亚光环氧树脂耐酸碱粉末涂料热固处理；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7.陶瓷阀芯:90°旋转，静态最大耐压10bar；</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8.开关旋钮:高密度PP。</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537401" cy="734459"/>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537401" cy="7344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2.3pt;height:57.8pt;mso-wrap-distance-left:0.0pt;mso-wrap-distance-top:0.0pt;mso-wrap-distance-right:0.0pt;mso-wrap-distance-bottom:0.0pt;" stroked="f">
                      <v:path textboxrect="0,0,0,0"/>
                      <v:imagedata r:id="rId40" o:title=""/>
                    </v:shape>
                  </w:pict>
                </mc:Fallback>
              </mc:AlternateContent>
            </w:r>
            <w:r>
              <w:rPr>
                <w:rFonts w:hint="eastAsia" w:ascii="宋体" w:hAnsi="宋体" w:cs="宋体"/>
                <w:color w:val="000000"/>
                <w:sz w:val="20"/>
                <w:szCs w:val="20"/>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教师电源控制系统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1.尺寸：400*400*90mm±10mm，采用耐磨.耐腐蚀的PVC薄膜面板，优质元器件，轻触按钮开关；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2.输入电压：220v±10%；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3.内装有教师演示电源及主控电源装置，教师能对实验室进行总体及分组控制：220V电源输出，电源总开关.漏电保护开关.工作指示灯.220V交流输出多用豪华插座，数码实时显示电压电流值；电压表精度1</w:t>
            </w:r>
            <w:r>
              <w:rPr>
                <w:rFonts w:hint="eastAsia" w:ascii="宋体" w:hAnsi="宋体" w:cs="宋体"/>
                <w:color w:val="000000"/>
                <w:sz w:val="20"/>
                <w:szCs w:val="20"/>
                <w:lang w:bidi="ar"/>
              </w:rPr>
              <w:t xml:space="preserve">%，电流表精度1.5%±5字；</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4.带老师、学生220V过载漏电保护。</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880110" cy="622364"/>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880110" cy="6223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69.3pt;height:49.0pt;mso-wrap-distance-left:0.0pt;mso-wrap-distance-top:0.0pt;mso-wrap-distance-right:0.0pt;mso-wrap-distance-bottom:0.0pt;" stroked="f">
                      <v:path textboxrect="0,0,0,0"/>
                      <v:imagedata r:id="rId41" o:title=""/>
                    </v:shape>
                  </w:pict>
                </mc:Fallback>
              </mc:AlternateContent>
            </w:r>
            <w:r>
              <w:rPr>
                <w:rFonts w:hint="eastAsia" w:ascii="宋体" w:hAnsi="宋体" w:cs="宋体"/>
                <w:color w:val="000000"/>
                <w:sz w:val="20"/>
                <w:szCs w:val="20"/>
              </w:rPr>
            </w:r>
            <w:r/>
          </w:p>
        </w:tc>
      </w:tr>
      <w:tr>
        <w:trPr>
          <w:cantSplit/>
          <w:trHeight w:val="9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学生实验台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1.尺寸：1200*600*780mm±10mm；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2.台面：采用≥12.7mm实芯理化板，耐酸碱，表面哑光；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3.前横梁：采用≥60*38mm壁厚≥1.2mm的优质铝型材拉伸成型；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4.支撑横梁：采用≥12mm*100mm铝合金，带有两条加强抗变形的凹槽；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5.后挡板：采用≥130*30mm壁厚≥1.2mm的优质铝型材拉伸成型。造型截面为后端连续相切弧形，顶端高出台面≥45mm，可防止台面物体向后滑落并保</w:t>
            </w:r>
            <w:r>
              <w:rPr>
                <w:rFonts w:hint="eastAsia" w:ascii="宋体" w:hAnsi="宋体" w:cs="宋体"/>
                <w:color w:val="000000"/>
                <w:sz w:val="20"/>
                <w:szCs w:val="20"/>
                <w:lang w:bidi="ar"/>
              </w:rPr>
              <w:t xml:space="preserve">护易碎物体不易被碰碎。带一凹槽，面板与后挡板镶嵌弹性橡胶条，防止试剂流入腐蚀铝型材；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6.立柱：采用≥100*50mm铝合金，内有6根至少1.0mm厚的加强筋。立柱壁厚≥1.5mm，横截面前R6圆角，后端45*8斜切再R6圆角，中心拥有两个m8螺丝固定孔，攻丝处理后用于连接顶底支撑脚顶端高出台面≥45mm，；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7.支撑脚：采用≥3.3mm厚的铝材压铸一次性成型，两侧弧形圆角，弧度和立柱的弧度吻合；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8.多功能可调地脚：桌脚高度具有可调节功能，采用高强度的尼龙材料，塑料注塑成型，内置脚轮固定孔；</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9.书包斗：</w:t>
            </w:r>
            <w:r>
              <w:rPr>
                <w:rFonts w:hint="eastAsia" w:ascii="宋体" w:hAnsi="宋体" w:cs="宋体"/>
                <w:color w:val="000000"/>
                <w:sz w:val="20"/>
                <w:szCs w:val="20"/>
                <w:lang w:bidi="ar"/>
              </w:rPr>
              <w:t xml:space="preserve">规格440*310*150mm±10mm,厚度≥6mm，采用ABS改性材料，塑料注塑成型，正面设有可悬挂凳子的圆形孔，周边加厚加强，斗内有8根宽度至少为30mm的沙面处理的加强体块。书包斗底部与支撑横梁固定，不悬空。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restart"/>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62230</wp:posOffset>
                      </wp:positionH>
                      <wp:positionV relativeFrom="paragraph">
                        <wp:posOffset>941705</wp:posOffset>
                      </wp:positionV>
                      <wp:extent cx="1016000" cy="1127125"/>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1016000" cy="1127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65;o:allowoverlap:true;o:allowincell:true;mso-position-horizontal-relative:text;margin-left:4.9pt;mso-position-horizontal:absolute;mso-position-vertical-relative:text;margin-top:74.1pt;mso-position-vertical:absolute;width:80.0pt;height:88.8pt;mso-wrap-distance-left:9.0pt;mso-wrap-distance-top:0.0pt;mso-wrap-distance-right:9.0pt;mso-wrap-distance-bottom:0.0pt;" stroked="f">
                      <v:path textboxrect="0,0,0,0"/>
                      <v:imagedata r:id="rId42" o:title=""/>
                    </v:shape>
                  </w:pict>
                </mc:Fallback>
              </mc:AlternateContent>
            </w:r>
            <w:r>
              <w:rPr>
                <w:rFonts w:hint="eastAsia" w:ascii="宋体" w:hAnsi="宋体" w:cs="宋体"/>
                <w:color w:val="000000"/>
                <w:sz w:val="20"/>
                <w:szCs w:val="20"/>
              </w:rPr>
            </w:r>
            <w:r/>
          </w:p>
        </w:tc>
      </w:tr>
      <w:tr>
        <w:trPr>
          <w:cantSplit/>
          <w:trHeight w:val="9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多功能柱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1.尺寸：400*240*720mm±10mm；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2.采用ABS注塑成型，分为桶体和底座两部份，采用ABS材料，表面沙面和光面相结合处理，以齿合槽配以螺丝连接，拆分组合方便，方便检修桶体内的风管或电线。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continue"/>
            <w:textDirection w:val="lrTb"/>
            <w:noWrap w:val="false"/>
          </w:tcPr>
          <w:p>
            <w:pPr>
              <w:pStyle w:val="730"/>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抽斗电源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1.尺寸：120*120*400</w:t>
            </w:r>
            <w:r>
              <w:rPr>
                <w:rFonts w:hint="eastAsia" w:ascii="宋体" w:hAnsi="宋体" w:cs="宋体"/>
                <w:color w:val="000000"/>
                <w:sz w:val="20"/>
                <w:szCs w:val="20"/>
                <w:lang w:bidi="ar"/>
              </w:rPr>
              <w:t xml:space="preserve">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2.由三组工程PC塑料模具一次成型；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3.面板采用耐磨.耐腐蚀的PVC薄膜面板。微电脑，数码实时显示电压电流值；电压表精度1%，电流表精度1.5%±5字；有电源开关，零火线可同时关断设置2路多功能220V五孔交流插座。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center"/>
              <w:widowControl/>
              <w:rPr>
                <w:rFonts w:hint="eastAsia" w:ascii="宋体" w:hAnsi="宋体" w:cs="宋体"/>
                <w:color w:val="ff0000"/>
                <w:sz w:val="20"/>
                <w:szCs w:val="20"/>
              </w:rPr>
            </w:pPr>
            <w:r>
              <w:rPr>
                <w:rFonts w:hint="eastAsia" w:ascii="宋体" w:hAnsi="宋体" w:cs="宋体"/>
                <w:color w:val="ff0000"/>
                <w:sz w:val="20"/>
                <w:szCs w:val="20"/>
                <w:lang w:bidi="ar"/>
              </w:rPr>
              <mc:AlternateContent>
                <mc:Choice Requires="wpg">
                  <w:drawing>
                    <wp:inline xmlns:wp="http://schemas.openxmlformats.org/drawingml/2006/wordprocessingDrawing" distT="0" distB="0" distL="0" distR="0">
                      <wp:extent cx="872002" cy="729051"/>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872002" cy="7290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68.7pt;height:57.4pt;mso-wrap-distance-left:0.0pt;mso-wrap-distance-top:0.0pt;mso-wrap-distance-right:0.0pt;mso-wrap-distance-bottom:0.0pt;" stroked="f">
                      <v:path textboxrect="0,0,0,0"/>
                      <v:imagedata r:id="rId43" o:title=""/>
                    </v:shape>
                  </w:pict>
                </mc:Fallback>
              </mc:AlternateContent>
            </w:r>
            <w:r>
              <w:rPr>
                <w:rFonts w:hint="eastAsia" w:ascii="宋体" w:hAnsi="宋体" w:cs="宋体"/>
                <w:color w:val="ff0000"/>
                <w:sz w:val="20"/>
                <w:szCs w:val="20"/>
              </w:rPr>
            </w:r>
            <w:r/>
          </w:p>
        </w:tc>
      </w:tr>
      <w:tr>
        <w:trPr>
          <w:trHeight w:val="202"/>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1.尺寸：φ320*450mm±10mm，全新注塑凳面，凳面高亮度，光泽度好，美观大方；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2.凳腿：≥40*20*1.2（壁厚）mm钢管一体折弯成型，钢制四脚，下带ABS防水脚垫脚垫；外喷环氧树脂涂层，耐腐蚀耐酸碱。；</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3.面板采用PP新料一体注</w:t>
            </w:r>
            <w:r>
              <w:rPr>
                <w:rFonts w:hint="eastAsia" w:ascii="宋体" w:hAnsi="宋体" w:cs="宋体"/>
                <w:color w:val="000000"/>
                <w:sz w:val="20"/>
                <w:szCs w:val="20"/>
                <w:lang w:bidi="ar"/>
              </w:rPr>
              <w:t xml:space="preserve">塑成型，凳面加厚，仿生树木纹路。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613486" cy="813054"/>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613486" cy="8130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8.3pt;height:64.0pt;mso-wrap-distance-left:0.0pt;mso-wrap-distance-top:0.0pt;mso-wrap-distance-right:0.0pt;mso-wrap-distance-bottom:0.0pt;" stroked="f">
                      <v:path textboxrect="0,0,0,0"/>
                      <v:imagedata r:id="rId44" o:title=""/>
                    </v:shape>
                  </w:pict>
                </mc:Fallback>
              </mc:AlternateContent>
            </w:r>
            <w:r>
              <w:rPr>
                <w:rFonts w:hint="eastAsia" w:ascii="宋体" w:hAnsi="宋体" w:cs="宋体"/>
                <w:color w:val="000000"/>
                <w:sz w:val="20"/>
                <w:szCs w:val="20"/>
              </w:rPr>
            </w:r>
            <w:r/>
          </w:p>
        </w:tc>
      </w:tr>
      <w:tr>
        <w:trPr>
          <w:trHeight w:val="519"/>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tcPr>
          <w:p>
            <w:pPr>
              <w:pStyle w:val="73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7.物理电学实验室</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432"/>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教师演示讲台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1.3000*700*900mm±10mm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2.全钢结构；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3.台面：采用≥12.7mm厚双面膜耐腐蚀实芯理化板制作，四角倒R15圆角。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4.柜体：采用≥1.0mm优质镀锌钢板，表面经耐酸碱粉末烤漆处理；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5.拉手：铝合金条形暗拉手；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6.防撞胶垫：装于抽屉及门板内侧，减缓碰撞，保护柜体；</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7.门板及抽面：采用双层钢板，保证两层双面都喷涂处理；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8.连接件：采用ABS专用连接组装件；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9.合页：采用优质不锈钢模具一体</w:t>
            </w:r>
            <w:r>
              <w:rPr>
                <w:rFonts w:hint="eastAsia" w:ascii="宋体" w:hAnsi="宋体" w:cs="宋体"/>
                <w:color w:val="000000"/>
                <w:sz w:val="20"/>
                <w:szCs w:val="20"/>
                <w:lang w:bidi="ar"/>
              </w:rPr>
              <w:t xml:space="preserve">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10.滑轨：三节重型滚珠滑轨；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11.固定桌脚：采用柜体内置可调ABS调整脚。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left"/>
              <w:widowControl/>
              <w:rPr>
                <w:rFonts w:ascii="Tahoma" w:hAnsi="Tahoma" w:eastAsia="Tahoma" w:cs="Tahoma"/>
                <w:color w:val="000000"/>
                <w:sz w:val="20"/>
                <w:szCs w:val="20"/>
              </w:rPr>
            </w:pPr>
            <w:r>
              <w:rPr>
                <w:rFonts w:ascii="Tahoma" w:hAnsi="Tahoma" w:eastAsia="Tahoma" w:cs="Tahoma"/>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53340</wp:posOffset>
                      </wp:positionH>
                      <wp:positionV relativeFrom="paragraph">
                        <wp:posOffset>663575</wp:posOffset>
                      </wp:positionV>
                      <wp:extent cx="893445" cy="568960"/>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893445" cy="568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58;o:allowoverlap:true;o:allowincell:true;mso-position-horizontal-relative:text;margin-left:4.2pt;mso-position-horizontal:absolute;mso-position-vertical-relative:text;margin-top:52.2pt;mso-position-vertical:absolute;width:70.3pt;height:44.8pt;mso-wrap-distance-left:9.0pt;mso-wrap-distance-top:0.0pt;mso-wrap-distance-right:9.0pt;mso-wrap-distance-bottom:0.0pt;" stroked="f">
                      <v:path textboxrect="0,0,0,0"/>
                      <v:imagedata r:id="rId45" o:title=""/>
                    </v:shape>
                  </w:pict>
                </mc:Fallback>
              </mc:AlternateContent>
            </w:r>
            <w:r>
              <w:rPr>
                <w:rFonts w:ascii="Tahoma" w:hAnsi="Tahoma" w:eastAsia="Tahoma" w:cs="Tahoma"/>
                <w:color w:val="000000"/>
                <w:sz w:val="20"/>
                <w:szCs w:val="20"/>
              </w:rPr>
            </w:r>
            <w:r/>
          </w:p>
        </w:tc>
      </w:tr>
      <w:tr>
        <w:trPr>
          <w:trHeight w:val="128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实验室专用水槽及下水装置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1.规格：550*450*290mm±10mm；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2.材质：度高密度PP一体成型的水槽，水封式水塞，有效防止下水管废气溢出，排水口有过滤装置。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784228" cy="541519"/>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784228" cy="5415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61.8pt;height:42.6pt;mso-wrap-distance-left:0.0pt;mso-wrap-distance-top:0.0pt;mso-wrap-distance-right:0.0pt;mso-wrap-distance-bottom:0.0pt;" stroked="f">
                      <v:path textboxrect="0,0,0,0"/>
                      <v:imagedata r:id="rId46" o:title=""/>
                    </v:shape>
                  </w:pict>
                </mc:Fallback>
              </mc:AlternateContent>
            </w:r>
            <w:r>
              <w:rPr>
                <w:rFonts w:hint="eastAsia" w:ascii="宋体" w:hAnsi="宋体" w:cs="宋体"/>
                <w:color w:val="000000"/>
                <w:sz w:val="20"/>
                <w:szCs w:val="20"/>
              </w:rPr>
            </w:r>
            <w:r/>
          </w:p>
        </w:tc>
      </w:tr>
      <w:tr>
        <w:trPr>
          <w:trHeight w:val="15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实验室专用龙头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1.高度720mm±10mm；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2.臂弯：采用≥ø18*1mm的304不锈钢制造；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3.主体：采用≥ø21*1.8mm的黄铜制造；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4.进水管：采用≥ø20*1.75mm管径的黄铜制造；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5.出水管：采</w:t>
            </w:r>
            <w:r>
              <w:rPr>
                <w:rFonts w:hint="eastAsia" w:ascii="宋体" w:hAnsi="宋体" w:cs="宋体"/>
                <w:color w:val="000000"/>
                <w:sz w:val="20"/>
                <w:szCs w:val="20"/>
                <w:lang w:bidi="ar"/>
              </w:rPr>
              <w:t xml:space="preserve">用≥ø13*1mm管径的304不锈钢制造；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6.涂层:涂层经亚光环氧树脂耐酸碱粉末涂料热固处理；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7.陶瓷阀芯:90°旋转，静态最大耐压10bar；</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8.开关旋钮:高密度PP。</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441241" cy="604370"/>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441241" cy="6043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34.7pt;height:47.6pt;mso-wrap-distance-left:0.0pt;mso-wrap-distance-top:0.0pt;mso-wrap-distance-right:0.0pt;mso-wrap-distance-bottom:0.0pt;" stroked="f">
                      <v:path textboxrect="0,0,0,0"/>
                      <v:imagedata r:id="rId47" o:title=""/>
                    </v:shape>
                  </w:pict>
                </mc:Fallback>
              </mc:AlternateContent>
            </w:r>
            <w:r>
              <w:rPr>
                <w:rFonts w:hint="eastAsia" w:ascii="宋体" w:hAnsi="宋体" w:cs="宋体"/>
                <w:color w:val="000000"/>
                <w:sz w:val="20"/>
                <w:szCs w:val="20"/>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教师电源控制系统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1.尺寸：400*400*90mm±10mm，采用耐磨.耐腐蚀的PVC薄膜面板，优质元器件，轻触按钮开关；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2.输入电压：220v±10%；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3.内装有教师演示电源及主控电源装置，教师能对实验室进行总体及分组控制：220V电源输出，电源总开关.漏电保护开关.工作指示灯.220V交流输出多用豪华插座</w:t>
            </w:r>
            <w:r>
              <w:rPr>
                <w:rFonts w:hint="eastAsia" w:ascii="宋体" w:hAnsi="宋体" w:cs="宋体"/>
                <w:color w:val="000000"/>
                <w:sz w:val="20"/>
                <w:szCs w:val="20"/>
                <w:lang w:bidi="ar"/>
              </w:rPr>
              <w:t xml:space="preserve">，数码实时显示电压电流值；电压表精度1%，电流表精度1.5%±5字；</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4.带老师、学生220V过载漏电保护。</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990468" cy="700230"/>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990468" cy="7002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78.0pt;height:55.1pt;mso-wrap-distance-left:0.0pt;mso-wrap-distance-top:0.0pt;mso-wrap-distance-right:0.0pt;mso-wrap-distance-bottom:0.0pt;" stroked="f">
                      <v:path textboxrect="0,0,0,0"/>
                      <v:imagedata r:id="rId48" o:title=""/>
                    </v:shape>
                  </w:pict>
                </mc:Fallback>
              </mc:AlternateContent>
            </w:r>
            <w:r>
              <w:rPr>
                <w:rFonts w:hint="eastAsia" w:ascii="宋体" w:hAnsi="宋体" w:cs="宋体"/>
                <w:color w:val="000000"/>
                <w:sz w:val="20"/>
                <w:szCs w:val="20"/>
              </w:rPr>
            </w:r>
            <w:r/>
          </w:p>
        </w:tc>
      </w:tr>
      <w:tr>
        <w:trPr>
          <w:trHeight w:val="216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智慧用电控制器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1.控制器串联接入实验室电路始端，作为线路及设备的过压、欠压、过流、短路、漏电保护、过载、过温、浪涌和火、零线分别或同时浸水能保证无触电现象发生。</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2.控制器必须符合以下参数：</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额定电压：AC220V.50HZ；消耗功率：≤3W；额定输出功率：电流10A—80A可调。漏电动作时间：≤0.01S；过/欠压电压保护范围：220V±25%；过流保护设定范围：10A—80A</w:t>
            </w:r>
            <w:r>
              <w:rPr>
                <w:rFonts w:hint="eastAsia" w:ascii="宋体" w:hAnsi="宋体" w:cs="宋体"/>
                <w:color w:val="000000"/>
                <w:sz w:val="20"/>
                <w:szCs w:val="20"/>
                <w:lang w:bidi="ar"/>
              </w:rPr>
              <w:t xml:space="preserve">可调；短路保护动作时间：≤0.01S；故障信息保存数：9999；RS485波特率：9600；漏电设定范围：10—30mA；火零线保护时间：≤0.01秒。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cantSplit/>
          <w:trHeight w:val="9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学生实验台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1.尺寸：1200*600*780mm±10mm；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2.台面：采用≥12.7mm实芯理化板，耐酸碱，表面哑光；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3.前横梁：采用≥60*38mm壁厚≥1.2mm的优质铝型材拉伸成型；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4.支撑横梁：采用≥12mm*100mm铝合金，带有两条加强抗变形的凹槽；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5.后挡板：采用≥130*30mm壁厚≥1.2mm的优质铝型材拉伸成型</w:t>
            </w:r>
            <w:r>
              <w:rPr>
                <w:rFonts w:hint="eastAsia" w:ascii="宋体" w:hAnsi="宋体" w:cs="宋体"/>
                <w:color w:val="000000"/>
                <w:sz w:val="20"/>
                <w:szCs w:val="20"/>
                <w:lang w:bidi="ar"/>
              </w:rPr>
              <w:t xml:space="preserve">。造型截面为后端连续相切弧形，顶端高出台面≥45mm，可防止台面物体向后滑落并保护易碎物体不易被碰碎。带一凹槽，面板与后挡板镶嵌弹性橡胶条，防止试剂流入腐蚀铝型材；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6.立柱：采用≥100*50mm铝合金，内有6根至少1.0mm厚的加强筋。立柱壁厚≥1.5mm，横截面前R6圆角，后端45*8斜切再R6圆角，中心拥有两个m8螺丝固定孔，攻丝处理后用于连接顶底支撑脚顶端高出台面≥45mm，；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7.支撑脚：采用≥3.3mm厚的铝材压铸一次性成型，两侧弧形圆角，弧度和立柱的弧度吻合；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8.多功能可调地脚：桌脚高度具</w:t>
            </w:r>
            <w:r>
              <w:rPr>
                <w:rFonts w:hint="eastAsia" w:ascii="宋体" w:hAnsi="宋体" w:cs="宋体"/>
                <w:color w:val="000000"/>
                <w:sz w:val="20"/>
                <w:szCs w:val="20"/>
                <w:lang w:bidi="ar"/>
              </w:rPr>
              <w:t xml:space="preserve">有可调节功能，采用高强度的尼龙材料，塑料注塑成型，内置脚轮固定孔；</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9.书包斗：规格440*310*150mm±10mm,厚度≥6mm，采用ABS改性材料，塑料注塑成型，正面设有可悬挂凳子的圆形孔，周边加厚加强，斗内有8根宽度至少为30mm的沙面处理的加强体块。书包斗底部与支撑横梁固定，不悬空。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restart"/>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55245</wp:posOffset>
                      </wp:positionH>
                      <wp:positionV relativeFrom="paragraph">
                        <wp:posOffset>181610</wp:posOffset>
                      </wp:positionV>
                      <wp:extent cx="1121410" cy="1006475"/>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1121410" cy="100647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59;o:allowoverlap:true;o:allowincell:true;mso-position-horizontal-relative:text;margin-left:4.3pt;mso-position-horizontal:absolute;mso-position-vertical-relative:text;margin-top:14.3pt;mso-position-vertical:absolute;width:88.3pt;height:79.2pt;mso-wrap-distance-left:9.0pt;mso-wrap-distance-top:0.0pt;mso-wrap-distance-right:9.0pt;mso-wrap-distance-bottom:0.0pt;" stroked="f">
                      <v:path textboxrect="0,0,0,0"/>
                      <v:imagedata r:id="rId49" o:title=""/>
                    </v:shape>
                  </w:pict>
                </mc:Fallback>
              </mc:AlternateContent>
            </w:r>
            <w:r>
              <w:rPr>
                <w:rFonts w:hint="eastAsia" w:ascii="宋体" w:hAnsi="宋体" w:cs="宋体"/>
                <w:color w:val="000000"/>
                <w:sz w:val="20"/>
                <w:szCs w:val="20"/>
              </w:rPr>
            </w:r>
            <w:r/>
          </w:p>
        </w:tc>
      </w:tr>
      <w:tr>
        <w:trPr>
          <w:cantSplit/>
          <w:trHeight w:val="12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多功能柱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1.尺寸：400*240*720mm±10mm；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2.采用ABS注塑成型，分为桶体和底座两部份，采用ABS材料，表面沙面和光面相结合处理，以齿合槽配以螺丝连接，拆分组合方便，方便检修桶</w:t>
            </w:r>
            <w:r>
              <w:rPr>
                <w:rFonts w:hint="eastAsia" w:ascii="宋体" w:hAnsi="宋体" w:cs="宋体"/>
                <w:color w:val="000000"/>
                <w:sz w:val="20"/>
                <w:szCs w:val="20"/>
                <w:lang w:bidi="ar"/>
              </w:rPr>
              <w:t xml:space="preserve">体内的风管或电线。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continue"/>
            <w:textDirection w:val="lrTb"/>
            <w:noWrap w:val="false"/>
          </w:tcPr>
          <w:p>
            <w:pPr>
              <w:pStyle w:val="730"/>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136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抽斗电源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1.尺寸：120*120*400mm±10mm；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2.由三组工程PC塑料模具一次成型；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3.面板采用耐磨.耐腐蚀的PVC薄膜面板。微电脑，数码实时显示电压电流值；电压表精度1%，电流表精度1.5%±5字；有电源开关，零火线可同时关断设置2路多功能220V五孔交流插座。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center"/>
              <w:widowControl/>
              <w:rPr>
                <w:rFonts w:hint="eastAsia" w:ascii="宋体" w:hAnsi="宋体" w:cs="宋体"/>
                <w:color w:val="ff0000"/>
                <w:sz w:val="20"/>
                <w:szCs w:val="20"/>
              </w:rPr>
            </w:pPr>
            <w:r>
              <w:rPr>
                <w:rFonts w:hint="eastAsia" w:ascii="宋体" w:hAnsi="宋体" w:cs="宋体"/>
                <w:color w:val="ff0000"/>
                <w:sz w:val="20"/>
                <w:szCs w:val="20"/>
                <w:lang w:bidi="ar"/>
              </w:rPr>
              <mc:AlternateContent>
                <mc:Choice Requires="wpg">
                  <w:drawing>
                    <wp:inline xmlns:wp="http://schemas.openxmlformats.org/drawingml/2006/wordprocessingDrawing" distT="0" distB="0" distL="0" distR="0">
                      <wp:extent cx="859917" cy="718947"/>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859917" cy="71894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67.7pt;height:56.6pt;mso-wrap-distance-left:0.0pt;mso-wrap-distance-top:0.0pt;mso-wrap-distance-right:0.0pt;mso-wrap-distance-bottom:0.0pt;" stroked="f">
                      <v:path textboxrect="0,0,0,0"/>
                      <v:imagedata r:id="rId50" o:title=""/>
                    </v:shape>
                  </w:pict>
                </mc:Fallback>
              </mc:AlternateContent>
            </w:r>
            <w:r>
              <w:rPr>
                <w:rFonts w:hint="eastAsia" w:ascii="宋体" w:hAnsi="宋体" w:cs="宋体"/>
                <w:color w:val="ff0000"/>
                <w:sz w:val="20"/>
                <w:szCs w:val="20"/>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低压直流电源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1.尺寸：160*80*50mm±510mm；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2.面板采用耐磨.耐腐蚀的PVC薄膜面板，轻触按钮开关，微电脑控制，数码显示电压电流值；</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3.输入电压：220v</w:t>
            </w:r>
            <w:r>
              <w:rPr>
                <w:rFonts w:hint="eastAsia" w:ascii="宋体" w:hAnsi="宋体" w:cs="宋体"/>
                <w:color w:val="000000"/>
                <w:sz w:val="20"/>
                <w:szCs w:val="20"/>
                <w:lang w:bidi="ar"/>
              </w:rPr>
              <w:t xml:space="preserve">±10%；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4.交流输出：2-24V，2V一档共12档，额定电流2-12V，3A，14-24V，2A,数字电压电流表实时显示，精度1%，具有智能过载保护功能，当电流高于1.05倍额定电流时，自动断开，按开关键复位。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5.直流输出：1.5-24V（极限0-24V），0.1V一档，额定电流1.5-12V，2A，12.1-24V，1.5A，数字电压电流表实时显示，精度0.5%。具有智能过载保护功能，当电流高于1.05倍额定电流时，自动断开，按开关键复位。</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center"/>
              <w:widowControl/>
              <w:rPr>
                <w:rFonts w:hint="eastAsia" w:ascii="宋体" w:hAnsi="宋体" w:cs="宋体"/>
                <w:color w:val="ff0000"/>
                <w:sz w:val="20"/>
                <w:szCs w:val="20"/>
              </w:rPr>
            </w:pPr>
            <w:r>
              <w:rPr>
                <w:rFonts w:hint="eastAsia" w:ascii="宋体" w:hAnsi="宋体" w:cs="宋体"/>
                <w:color w:val="ff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191770</wp:posOffset>
                      </wp:positionH>
                      <wp:positionV relativeFrom="paragraph">
                        <wp:posOffset>405765</wp:posOffset>
                      </wp:positionV>
                      <wp:extent cx="863600" cy="629920"/>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863599" cy="629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260;o:allowoverlap:true;o:allowincell:true;mso-position-horizontal-relative:text;margin-left:15.1pt;mso-position-horizontal:absolute;mso-position-vertical-relative:text;margin-top:31.9pt;mso-position-vertical:absolute;width:68.0pt;height:49.6pt;mso-wrap-distance-left:9.0pt;mso-wrap-distance-top:0.0pt;mso-wrap-distance-right:9.0pt;mso-wrap-distance-bottom:0.0pt;" stroked="f">
                      <v:path textboxrect="0,0,0,0"/>
                      <v:imagedata r:id="rId51" o:title=""/>
                    </v:shape>
                  </w:pict>
                </mc:Fallback>
              </mc:AlternateContent>
            </w:r>
            <w:r>
              <w:rPr>
                <w:rFonts w:hint="eastAsia" w:ascii="宋体" w:hAnsi="宋体" w:cs="宋体"/>
                <w:color w:val="ff0000"/>
                <w:sz w:val="20"/>
                <w:szCs w:val="20"/>
              </w:rPr>
            </w:r>
            <w:r/>
          </w:p>
        </w:tc>
      </w:tr>
      <w:tr>
        <w:trPr>
          <w:trHeight w:val="161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1.尺寸：φ320*450m</w:t>
            </w:r>
            <w:r>
              <w:rPr>
                <w:rFonts w:hint="eastAsia" w:ascii="宋体" w:hAnsi="宋体" w:cs="宋体"/>
                <w:color w:val="000000"/>
                <w:sz w:val="20"/>
                <w:szCs w:val="20"/>
                <w:lang w:bidi="ar"/>
              </w:rPr>
              <w:t xml:space="preserve">m±10mm，全新注塑凳面，凳面高亮度，光泽度好，美观大方，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2.凳腿：≥40*20*1.2（壁厚）mm钢管一体折弯成型，钢制四脚，下带ABS防水脚垫脚垫；外喷环氧树脂涂层，耐腐蚀耐酸碱。</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3.面板采用PP新料一体注塑成型，凳面加厚，仿生树木纹路。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518728" cy="688162"/>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518728" cy="6881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0.8pt;height:54.2pt;mso-wrap-distance-left:0.0pt;mso-wrap-distance-top:0.0pt;mso-wrap-distance-right:0.0pt;mso-wrap-distance-bottom:0.0pt;" stroked="f">
                      <v:path textboxrect="0,0,0,0"/>
                      <v:imagedata r:id="rId52" o:title=""/>
                    </v:shape>
                  </w:pict>
                </mc:Fallback>
              </mc:AlternateContent>
            </w:r>
            <w:r>
              <w:rPr>
                <w:rFonts w:hint="eastAsia" w:ascii="宋体" w:hAnsi="宋体" w:cs="宋体"/>
                <w:color w:val="000000"/>
                <w:sz w:val="20"/>
                <w:szCs w:val="20"/>
              </w:rPr>
            </w:r>
            <w:r/>
          </w:p>
        </w:tc>
      </w:tr>
      <w:tr>
        <w:trPr>
          <w:trHeight w:val="501"/>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val="false"/>
          </w:tcPr>
          <w:p>
            <w:pPr>
              <w:pStyle w:val="73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8.物理准备室</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rPr>
                <w:rFonts w:hint="eastAsia" w:ascii="宋体" w:hAnsi="宋体" w:cs="宋体"/>
                <w:b/>
                <w:bCs/>
                <w:color w:val="000000"/>
                <w:sz w:val="22"/>
                <w:szCs w:val="22"/>
              </w:rPr>
            </w:pPr>
            <w:r>
              <w:rPr>
                <w:rFonts w:hint="eastAsia" w:ascii="宋体" w:hAnsi="宋体" w:cs="宋体"/>
                <w:b/>
                <w:bCs/>
                <w:color w:val="000000"/>
                <w:sz w:val="22"/>
                <w:szCs w:val="22"/>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准备台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1.3000*1200*800mm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2.全钢结构：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3.台面：采用≥12.7mm厚双面膜耐腐蚀实芯理化板制作，四角倒R15圆角。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4.柜体：采用≥1.0mm优质镀锌钢板，表面经耐酸碱粉末烤漆处理；；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5.拉手：铝合</w:t>
            </w:r>
            <w:r>
              <w:rPr>
                <w:rFonts w:hint="eastAsia" w:ascii="宋体" w:hAnsi="宋体" w:cs="宋体"/>
                <w:color w:val="000000"/>
                <w:sz w:val="20"/>
                <w:szCs w:val="20"/>
                <w:lang w:bidi="ar"/>
              </w:rPr>
              <w:t xml:space="preserve">金条形暗拉手；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6.防撞胶垫：装于抽屉及门板内侧，减缓碰撞，保护柜体；</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7.门板及抽面：采用双层钢板，保证两层双面都喷涂处理；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8.连接件：采用ABS专用连接组装件；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9.合页：采用优质不锈钢模具一体成型；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10.滑轨：三节重型滚珠滑轨；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11.固定桌脚：采用柜体内置可调ABS调整脚。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vMerge w:val="restart"/>
            <w:textDirection w:val="lrTb"/>
            <w:noWrap/>
          </w:tcPr>
          <w:p>
            <w:pPr>
              <w:pStyle w:val="730"/>
              <w:jc w:val="center"/>
              <w:widowControl/>
              <w:rPr>
                <w:rFonts w:hint="eastAsia" w:ascii="宋体" w:hAnsi="宋体" w:cs="宋体"/>
                <w:color w:val="000000"/>
                <w:sz w:val="22"/>
                <w:szCs w:val="22"/>
              </w:rPr>
            </w:pPr>
            <w:r>
              <w:rPr>
                <w:rFonts w:hint="eastAsia" w:ascii="宋体" w:hAnsi="宋体" w:cs="宋体"/>
                <w:color w:val="000000"/>
                <w:sz w:val="22"/>
                <w:szCs w:val="22"/>
                <w:lang w:bidi="ar"/>
              </w:rPr>
              <mc:AlternateContent>
                <mc:Choice Requires="wpg">
                  <w:drawing>
                    <wp:inline xmlns:wp="http://schemas.openxmlformats.org/drawingml/2006/wordprocessingDrawing" distT="0" distB="0" distL="0" distR="0">
                      <wp:extent cx="1031502" cy="775199"/>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1031502" cy="7751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81.2pt;height:61.0pt;mso-wrap-distance-left:0.0pt;mso-wrap-distance-top:0.0pt;mso-wrap-distance-right:0.0pt;mso-wrap-distance-bottom:0.0pt;" stroked="f">
                      <v:path textboxrect="0,0,0,0"/>
                      <v:imagedata r:id="rId53" o:title=""/>
                    </v:shape>
                  </w:pict>
                </mc:Fallback>
              </mc:AlternateContent>
            </w:r>
            <w:r>
              <w:rPr>
                <w:rFonts w:hint="eastAsia" w:ascii="宋体" w:hAnsi="宋体" w:cs="宋体"/>
                <w:color w:val="000000"/>
                <w:sz w:val="22"/>
                <w:szCs w:val="22"/>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实验室专用水槽及下水装置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1.规格：550*450*290mm±10mm；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2.材质：度高密度PP一体成型的水槽，水封式水塞，有效防止下水管废气溢出，排水口有过滤装置。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vMerge w:val="continue"/>
            <w:textDirection w:val="lrTb"/>
            <w:noWrap/>
          </w:tcPr>
          <w:p>
            <w:pPr>
              <w:pStyle w:val="730"/>
              <w:jc w:val="center"/>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实验室专用龙头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t xml:space="preserve">高度720mm±10mm；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2.臂弯：采用≥ø18*1mm的304不锈钢制造；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3.主体：采用≥ø21*1.8mm的黄铜制造；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4.进水管：采用≥ø20*1.75mm管径的黄铜制造；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5.出水管：采用≥ø13*1mm管径的304不锈钢制造；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6.涂层:涂层经亚光环氧树脂耐酸碱粉末涂料热固处理；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7.陶瓷阀芯:90°旋转，静态最大耐压10bar；</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8.开关旋钮:高密度PP。</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vMerge w:val="continue"/>
            <w:textDirection w:val="lrTb"/>
            <w:noWrap/>
          </w:tcPr>
          <w:p>
            <w:pPr>
              <w:pStyle w:val="730"/>
              <w:jc w:val="center"/>
              <w:rPr>
                <w:rFonts w:hint="eastAsia" w:ascii="宋体" w:hAnsi="宋体" w:cs="宋体"/>
                <w:color w:val="000000"/>
                <w:sz w:val="22"/>
                <w:szCs w:val="22"/>
              </w:rPr>
            </w:pPr>
            <w:r>
              <w:rPr>
                <w:rFonts w:hint="eastAsia" w:ascii="宋体" w:hAnsi="宋体" w:cs="宋体"/>
                <w:color w:val="000000"/>
                <w:sz w:val="22"/>
                <w:szCs w:val="22"/>
              </w:rPr>
            </w:r>
            <w:r/>
          </w:p>
        </w:tc>
      </w:tr>
      <w:tr>
        <w:trPr>
          <w:cantSplit/>
          <w:trHeight w:val="6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岛式插座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1.钢制线盒，主框架采用裸板实际厚度≥1.0mm厚优质钢材，表面经磷化处理.环氧树脂静电粉末涂装处理；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2.2</w:t>
            </w:r>
            <w:r>
              <w:rPr>
                <w:rFonts w:hint="eastAsia" w:ascii="宋体" w:hAnsi="宋体" w:cs="宋体"/>
                <w:color w:val="000000"/>
                <w:sz w:val="20"/>
                <w:szCs w:val="20"/>
                <w:lang w:bidi="ar"/>
              </w:rPr>
              <w:t xml:space="preserve">20V交流输出为新国标五孔插座。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vMerge w:val="continue"/>
            <w:textDirection w:val="lrTb"/>
            <w:noWrap/>
          </w:tcPr>
          <w:p>
            <w:pPr>
              <w:pStyle w:val="730"/>
              <w:jc w:val="center"/>
              <w:rPr>
                <w:rFonts w:hint="eastAsia" w:ascii="宋体" w:hAnsi="宋体" w:cs="宋体"/>
                <w:color w:val="000000"/>
                <w:sz w:val="22"/>
                <w:szCs w:val="22"/>
              </w:rPr>
            </w:pPr>
            <w:r>
              <w:rPr>
                <w:rFonts w:hint="eastAsia" w:ascii="宋体" w:hAnsi="宋体" w:cs="宋体"/>
                <w:color w:val="000000"/>
                <w:sz w:val="22"/>
                <w:szCs w:val="22"/>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仪器柜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1.尺寸：长1000*500*2000mm±10mm；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2.中间一块隔板将柜子分上柜和下柜两部分，上下柜为一个整体，柜子底部需带调平脚垫；</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3.侧板.层板.柜门框部件等采用环保型全新PP改性塑料注塑成型；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各部件榫卯连接结构并合理布局加强筋，配合专用塑料紧固件连接，顶板.中板和底板的底部镶嵌≥15*30mm钢管加强，承重力强，产品不变形.不扭曲，可重复拆装使用；上下柜的内部尺寸不小于910*480*910mm，并设有五档的高度的搁板调节位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w:t>
            </w:r>
            <w:r>
              <w:rPr>
                <w:rFonts w:hint="eastAsia" w:ascii="宋体" w:hAnsi="宋体" w:cs="宋体"/>
                <w:color w:val="000000"/>
                <w:sz w:val="20"/>
                <w:szCs w:val="20"/>
                <w:lang w:bidi="ar"/>
              </w:rPr>
              <w:t xml:space="preserve">.活动搁板：搁板采用工程塑料经模具挤出成型，外形宽度不小于420mm，厚度不小于22mm，中空双层结构，内部均匀分布多条加强筋并内置两条≥30*15mm镀锌钢管；搁板隔板两端配置密封堵头使钢管不外露，避免腐蚀生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柜门：主要有门框.玻璃.拉手.门轴和锁具组成；上下柜门门框采用增强型PP材质一体注塑成型，上柜门外嵌≥4mm钢化高温烤漆玻璃；连杆式柜门锁固定在钢化玻璃上，锁杆采用高强度塑料或其他耐腐蚀材料制作。门轴采用伸缩式pp旋转门轴，内嵌隐藏方便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7.柜子内部储物空间无裸露金属材料，确保柜子的耐</w:t>
            </w:r>
            <w:r>
              <w:rPr>
                <w:rFonts w:hint="eastAsia" w:ascii="宋体" w:hAnsi="宋体" w:cs="宋体"/>
                <w:color w:val="000000"/>
                <w:sz w:val="20"/>
                <w:szCs w:val="20"/>
                <w:lang w:bidi="ar"/>
              </w:rPr>
              <w:t xml:space="preserve">腐蚀性。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jc w:val="left"/>
              <w:widowControl/>
              <w:rPr>
                <w:rFonts w:hint="eastAsia" w:ascii="宋体" w:hAnsi="宋体" w:cs="宋体"/>
                <w:color w:val="000000"/>
                <w:sz w:val="22"/>
                <w:szCs w:val="22"/>
              </w:rPr>
            </w:pPr>
            <w:r>
              <w:rPr>
                <w:rFonts w:hint="eastAsia" w:ascii="宋体" w:hAnsi="宋体" w:cs="宋体"/>
                <w:color w:val="000000"/>
                <w:sz w:val="22"/>
                <w:szCs w:val="22"/>
                <w:lang w:bidi="ar"/>
              </w:rPr>
              <mc:AlternateContent>
                <mc:Choice Requires="wpg">
                  <w:drawing>
                    <wp:inline xmlns:wp="http://schemas.openxmlformats.org/drawingml/2006/wordprocessingDrawing" distT="0" distB="0" distL="0" distR="0">
                      <wp:extent cx="833491" cy="1182525"/>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833491" cy="1182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65.6pt;height:93.1pt;mso-wrap-distance-left:0.0pt;mso-wrap-distance-top:0.0pt;mso-wrap-distance-right:0.0pt;mso-wrap-distance-bottom:0.0pt;" stroked="f">
                      <v:path textboxrect="0,0,0,0"/>
                      <v:imagedata r:id="rId54" o:title=""/>
                    </v:shape>
                  </w:pict>
                </mc:Fallback>
              </mc:AlternateContent>
            </w:r>
            <w:r>
              <w:rPr>
                <w:rFonts w:hint="eastAsia" w:ascii="宋体" w:hAnsi="宋体" w:cs="宋体"/>
                <w:color w:val="000000"/>
                <w:sz w:val="22"/>
                <w:szCs w:val="22"/>
              </w:rPr>
            </w:r>
            <w:r/>
          </w:p>
        </w:tc>
      </w:tr>
      <w:tr>
        <w:trPr>
          <w:trHeight w:val="501"/>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val="false"/>
          </w:tcPr>
          <w:p>
            <w:pPr>
              <w:pStyle w:val="73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9.物理仪器室</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rPr>
                <w:rFonts w:hint="eastAsia" w:ascii="宋体" w:hAnsi="宋体" w:cs="宋体"/>
                <w:b/>
                <w:bCs/>
                <w:color w:val="000000"/>
                <w:sz w:val="22"/>
                <w:szCs w:val="22"/>
              </w:rPr>
            </w:pPr>
            <w:r>
              <w:rPr>
                <w:rFonts w:hint="eastAsia" w:ascii="宋体" w:hAnsi="宋体" w:cs="宋体"/>
                <w:b/>
                <w:bCs/>
                <w:color w:val="000000"/>
                <w:sz w:val="22"/>
                <w:szCs w:val="22"/>
              </w:rPr>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仪器柜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1.尺寸：长1000*500*2000mm±10mm；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2.中间一块隔板将柜子分上柜和下柜两部分，上下柜为一个整体，柜子底部需带调平脚垫；</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3.侧板.层板.柜门框部件等采用环保型全新PP改性塑料注塑成型；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各部件榫卯连接结构并合理布局加强筋，配合专用塑料紧固件连接，顶板.中板和底板的底部镶嵌≥15*30mm钢管加强，承重力强，产品不变形.不扭曲，可重复拆装使用；上下柜的内部尺寸不小于910*480*910mm，并设有五档的高度的搁板调节位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w:t>
            </w:r>
            <w:r>
              <w:rPr>
                <w:rFonts w:hint="eastAsia" w:ascii="宋体" w:hAnsi="宋体" w:cs="宋体"/>
                <w:color w:val="000000"/>
                <w:sz w:val="20"/>
                <w:szCs w:val="20"/>
                <w:lang w:bidi="ar"/>
              </w:rPr>
              <w:t xml:space="preserve">.活动搁板：搁板采用工程塑料经模具挤出成型，外形宽度不小于420mm，厚度不小于22mm，中空双层结构，内部均匀分布多条加强筋并内置两条≥30*15mm镀锌钢管；搁板隔板两端配置密封堵头使钢管不外露，避免腐蚀生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柜门：主要有门框.玻璃.拉手.门轴和锁具组成；上下柜门门框采用增强型PP材质一体注塑成型，上柜门外嵌≥4mm钢化高温烤漆玻璃；连杆式柜门锁固定在钢化玻璃上，锁杆采用高强度塑料或其他耐腐蚀材料制作。门轴采用伸缩式pp旋转门轴，内嵌隐藏方便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7.柜子内部储物空间无裸露金属材料，确保柜子的耐</w:t>
            </w:r>
            <w:r>
              <w:rPr>
                <w:rFonts w:hint="eastAsia" w:ascii="宋体" w:hAnsi="宋体" w:cs="宋体"/>
                <w:color w:val="000000"/>
                <w:sz w:val="20"/>
                <w:szCs w:val="20"/>
                <w:lang w:bidi="ar"/>
              </w:rPr>
              <w:t xml:space="preserve">腐蚀性。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jc w:val="left"/>
              <w:widowControl/>
              <w:rPr>
                <w:rFonts w:hint="eastAsia" w:ascii="宋体" w:hAnsi="宋体" w:cs="宋体"/>
                <w:color w:val="000000"/>
                <w:sz w:val="22"/>
                <w:szCs w:val="22"/>
              </w:rPr>
            </w:pPr>
            <w:r>
              <w:rPr>
                <w:rFonts w:hint="eastAsia" w:ascii="宋体" w:hAnsi="宋体" w:cs="宋体"/>
                <w:color w:val="000000"/>
                <w:sz w:val="22"/>
                <w:szCs w:val="22"/>
                <w:lang w:bidi="ar"/>
              </w:rPr>
              <mc:AlternateContent>
                <mc:Choice Requires="wpg">
                  <w:drawing>
                    <wp:inline xmlns:wp="http://schemas.openxmlformats.org/drawingml/2006/wordprocessingDrawing" distT="0" distB="0" distL="0" distR="0">
                      <wp:extent cx="813382" cy="1153036"/>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813382" cy="11530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64.0pt;height:90.8pt;mso-wrap-distance-left:0.0pt;mso-wrap-distance-top:0.0pt;mso-wrap-distance-right:0.0pt;mso-wrap-distance-bottom:0.0pt;" stroked="f">
                      <v:path textboxrect="0,0,0,0"/>
                      <v:imagedata r:id="rId55" o:title=""/>
                    </v:shape>
                  </w:pict>
                </mc:Fallback>
              </mc:AlternateContent>
            </w:r>
            <w:r>
              <w:rPr>
                <w:rFonts w:hint="eastAsia" w:ascii="宋体" w:hAnsi="宋体" w:cs="宋体"/>
                <w:color w:val="000000"/>
                <w:sz w:val="22"/>
                <w:szCs w:val="22"/>
              </w:rPr>
            </w:r>
            <w:r/>
          </w:p>
        </w:tc>
      </w:tr>
      <w:tr>
        <w:trPr>
          <w:trHeight w:val="118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加大仪器柜</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sz w:val="20"/>
                <w:szCs w:val="20"/>
              </w:rPr>
            </w:pPr>
            <w:r>
              <w:rPr>
                <w:rFonts w:hint="eastAsia" w:ascii="宋体" w:hAnsi="宋体" w:cs="宋体"/>
                <w:sz w:val="20"/>
                <w:szCs w:val="20"/>
                <w:lang w:bidi="ar"/>
              </w:rPr>
              <w:t xml:space="preserve">1.尺寸：1350*450*1800mm±10mm；</w:t>
            </w:r>
            <w:r>
              <w:rPr>
                <w:rFonts w:hint="eastAsia" w:ascii="宋体" w:hAnsi="宋体" w:cs="宋体"/>
                <w:sz w:val="20"/>
                <w:szCs w:val="20"/>
                <w:lang w:bidi="ar"/>
              </w:rPr>
              <w:br w:type="textWrapping" w:clear="all"/>
            </w:r>
            <w:r>
              <w:rPr>
                <w:rFonts w:hint="eastAsia" w:ascii="宋体" w:hAnsi="宋体" w:cs="宋体"/>
                <w:sz w:val="20"/>
                <w:szCs w:val="20"/>
                <w:lang w:bidi="ar"/>
              </w:rPr>
              <w:t xml:space="preserve">2.主框架：采用ABS工程塑料注塑成型的侧横梁.铝合金型材前横梁.铝合金型材后横梁与铝合金型材立柱组成的箱体式复合框架结构，分上下两层；</w:t>
            </w:r>
            <w:r>
              <w:rPr>
                <w:rFonts w:hint="eastAsia" w:ascii="宋体" w:hAnsi="宋体" w:cs="宋体"/>
                <w:sz w:val="20"/>
                <w:szCs w:val="20"/>
                <w:lang w:bidi="ar"/>
              </w:rPr>
              <w:br w:type="textWrapping" w:clear="all"/>
            </w:r>
            <w:r>
              <w:rPr>
                <w:rFonts w:hint="eastAsia" w:ascii="宋体" w:hAnsi="宋体" w:cs="宋体"/>
                <w:sz w:val="20"/>
                <w:szCs w:val="20"/>
                <w:lang w:bidi="ar"/>
              </w:rPr>
              <w:t xml:space="preserve">3.前横梁：≥60*56mm长方体铝合金型材；</w:t>
            </w:r>
            <w:r>
              <w:rPr>
                <w:rFonts w:hint="eastAsia" w:ascii="宋体" w:hAnsi="宋体" w:cs="宋体"/>
                <w:sz w:val="20"/>
                <w:szCs w:val="20"/>
                <w:lang w:bidi="ar"/>
              </w:rPr>
              <w:br w:type="textWrapping" w:clear="all"/>
            </w:r>
            <w:r>
              <w:rPr>
                <w:rFonts w:hint="eastAsia" w:ascii="宋体" w:hAnsi="宋体" w:cs="宋体"/>
                <w:sz w:val="20"/>
                <w:szCs w:val="20"/>
                <w:lang w:bidi="ar"/>
              </w:rPr>
              <w:t xml:space="preserve">4.后横梁：≥60*40mm长方体铝合金型材；</w:t>
            </w:r>
            <w:r>
              <w:rPr>
                <w:rFonts w:hint="eastAsia" w:ascii="宋体" w:hAnsi="宋体" w:cs="宋体"/>
                <w:sz w:val="20"/>
                <w:szCs w:val="20"/>
                <w:lang w:bidi="ar"/>
              </w:rPr>
              <w:br w:type="textWrapping" w:clear="all"/>
            </w:r>
            <w:r>
              <w:rPr>
                <w:rFonts w:hint="eastAsia" w:ascii="宋体" w:hAnsi="宋体" w:cs="宋体"/>
                <w:sz w:val="20"/>
                <w:szCs w:val="20"/>
                <w:lang w:bidi="ar"/>
              </w:rPr>
              <w:t xml:space="preserve">5.左右支撑架：≥450*120*80mm壁厚≥2.5mmABS工程材料；</w:t>
            </w:r>
            <w:r>
              <w:rPr>
                <w:rFonts w:hint="eastAsia" w:ascii="宋体" w:hAnsi="宋体" w:cs="宋体"/>
                <w:sz w:val="20"/>
                <w:szCs w:val="20"/>
                <w:lang w:bidi="ar"/>
              </w:rPr>
              <w:br w:type="textWrapping" w:clear="all"/>
            </w:r>
            <w:r>
              <w:rPr>
                <w:rFonts w:hint="eastAsia" w:ascii="宋体" w:hAnsi="宋体" w:cs="宋体"/>
                <w:sz w:val="20"/>
                <w:szCs w:val="20"/>
                <w:lang w:bidi="ar"/>
              </w:rPr>
              <w:t xml:space="preserve">6.前立柱：≥30*20mm铝合金型材；</w:t>
            </w:r>
            <w:r>
              <w:rPr>
                <w:rFonts w:hint="eastAsia" w:ascii="宋体" w:hAnsi="宋体" w:cs="宋体"/>
                <w:sz w:val="20"/>
                <w:szCs w:val="20"/>
                <w:lang w:bidi="ar"/>
              </w:rPr>
              <w:br w:type="textWrapping" w:clear="all"/>
            </w:r>
            <w:r>
              <w:rPr>
                <w:rFonts w:hint="eastAsia" w:ascii="宋体" w:hAnsi="宋体" w:cs="宋体"/>
                <w:sz w:val="20"/>
                <w:szCs w:val="20"/>
                <w:lang w:bidi="ar"/>
              </w:rPr>
              <w:t xml:space="preserve">7.后立柱：≥30*30mm后端R25圆角的铝合金型材。所有型材</w:t>
            </w:r>
            <w:r>
              <w:rPr>
                <w:rFonts w:hint="eastAsia" w:ascii="宋体" w:hAnsi="宋体" w:cs="宋体"/>
                <w:sz w:val="20"/>
                <w:szCs w:val="20"/>
                <w:lang w:bidi="ar"/>
              </w:rPr>
              <w:t xml:space="preserve">表面均经纯环氧树脂塑粉高温固化处理达到耐腐耐磨；</w:t>
            </w:r>
            <w:r>
              <w:rPr>
                <w:rFonts w:hint="eastAsia" w:ascii="宋体" w:hAnsi="宋体" w:cs="宋体"/>
                <w:sz w:val="20"/>
                <w:szCs w:val="20"/>
                <w:lang w:bidi="ar"/>
              </w:rPr>
              <w:br w:type="textWrapping" w:clear="all"/>
            </w:r>
            <w:r>
              <w:rPr>
                <w:rFonts w:hint="eastAsia" w:ascii="宋体" w:hAnsi="宋体" w:cs="宋体"/>
                <w:sz w:val="20"/>
                <w:szCs w:val="20"/>
                <w:lang w:bidi="ar"/>
              </w:rPr>
              <w:t xml:space="preserve">8.柜体（侧板.顶板.背板）和柜门：柜体侧板.顶板.背板采用≥16mm中密度三聚氰胺双饰面板，以优质≥2mmPVC封边条配合热熔封边作防水处理；</w:t>
            </w:r>
            <w:r>
              <w:rPr>
                <w:rFonts w:hint="eastAsia" w:ascii="宋体" w:hAnsi="宋体" w:cs="宋体"/>
                <w:sz w:val="20"/>
                <w:szCs w:val="20"/>
                <w:lang w:bidi="ar"/>
              </w:rPr>
              <w:br w:type="textWrapping" w:clear="all"/>
            </w:r>
            <w:r>
              <w:rPr>
                <w:rFonts w:hint="eastAsia" w:ascii="宋体" w:hAnsi="宋体" w:cs="宋体"/>
                <w:sz w:val="20"/>
                <w:szCs w:val="20"/>
                <w:lang w:bidi="ar"/>
              </w:rPr>
              <w:t xml:space="preserve">9.上下柜门框架均采用≥30*18mm的铝合金型材横料、≥26*18mm的铝合金型材立柱，上下柜门采用门轴进行连接，无需安装铰链，避免铰链长期使用后容易松动.生锈等问题；</w:t>
            </w:r>
            <w:r>
              <w:rPr>
                <w:rFonts w:hint="eastAsia" w:ascii="宋体" w:hAnsi="宋体" w:cs="宋体"/>
                <w:sz w:val="20"/>
                <w:szCs w:val="20"/>
                <w:lang w:bidi="ar"/>
              </w:rPr>
              <w:br w:type="textWrapping" w:clear="all"/>
            </w:r>
            <w:r>
              <w:rPr>
                <w:rFonts w:hint="eastAsia" w:ascii="宋体" w:hAnsi="宋体" w:cs="宋体"/>
                <w:sz w:val="20"/>
                <w:szCs w:val="20"/>
                <w:lang w:bidi="ar"/>
              </w:rPr>
              <w:t xml:space="preserve">10.上柜门内嵌≥4mm厚钢化玻璃，下柜门内嵌≥9mm中密度三聚氰胺饰面板，配以pp材料注塑一次成型的四分之一环形拉手；</w:t>
            </w:r>
            <w:r>
              <w:rPr>
                <w:rFonts w:hint="eastAsia" w:ascii="宋体" w:hAnsi="宋体" w:cs="宋体"/>
                <w:sz w:val="20"/>
                <w:szCs w:val="20"/>
                <w:lang w:bidi="ar"/>
              </w:rPr>
              <w:br w:type="textWrapping" w:clear="all"/>
            </w:r>
            <w:r>
              <w:rPr>
                <w:rFonts w:hint="eastAsia" w:ascii="宋体" w:hAnsi="宋体" w:cs="宋体"/>
                <w:sz w:val="20"/>
                <w:szCs w:val="20"/>
                <w:lang w:bidi="ar"/>
              </w:rPr>
              <w:t xml:space="preserve">11.上下柜门的四个环</w:t>
            </w:r>
            <w:r>
              <w:rPr>
                <w:rFonts w:hint="eastAsia" w:ascii="宋体" w:hAnsi="宋体" w:cs="宋体"/>
                <w:sz w:val="20"/>
                <w:szCs w:val="20"/>
                <w:lang w:bidi="ar"/>
              </w:rPr>
              <w:t xml:space="preserve">形拉手组成一圆环造型，在中间前横梁上加装专用同芯锁具，可以一锁锁四门；</w:t>
            </w:r>
            <w:r>
              <w:rPr>
                <w:rFonts w:hint="eastAsia" w:ascii="宋体" w:hAnsi="宋体" w:cs="宋体"/>
                <w:sz w:val="20"/>
                <w:szCs w:val="20"/>
                <w:lang w:bidi="ar"/>
              </w:rPr>
              <w:br w:type="textWrapping" w:clear="all"/>
            </w:r>
            <w:r>
              <w:rPr>
                <w:rFonts w:hint="eastAsia" w:ascii="宋体" w:hAnsi="宋体" w:cs="宋体"/>
                <w:sz w:val="20"/>
                <w:szCs w:val="20"/>
                <w:lang w:bidi="ar"/>
              </w:rPr>
              <w:t xml:space="preserve">12.层板：上部两块，下部两块，层板前后带铝合金加固条，采用≥16mm中密度三聚氰胺双饰面板，铝型材表面经纯环氧树脂塑粉高温固化处理。活动式层板可自由拆卸或调整高度；</w:t>
            </w:r>
            <w:r>
              <w:rPr>
                <w:rFonts w:hint="eastAsia" w:ascii="宋体" w:hAnsi="宋体" w:cs="宋体"/>
                <w:sz w:val="20"/>
                <w:szCs w:val="20"/>
                <w:lang w:bidi="ar"/>
              </w:rPr>
              <w:br w:type="textWrapping" w:clear="all"/>
            </w:r>
            <w:r>
              <w:rPr>
                <w:rFonts w:hint="eastAsia" w:ascii="宋体" w:hAnsi="宋体" w:cs="宋体"/>
                <w:sz w:val="20"/>
                <w:szCs w:val="20"/>
                <w:lang w:bidi="ar"/>
              </w:rPr>
              <w:t xml:space="preserve">13.可调脚：采用PS塑料注塑制作，具有高度可调.耐磨.防潮.防腐蚀等特点。</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jc w:val="left"/>
              <w:widowControl/>
              <w:rPr>
                <w:rFonts w:hint="eastAsia" w:ascii="宋体" w:hAnsi="宋体" w:cs="宋体"/>
                <w:color w:val="000000"/>
                <w:sz w:val="22"/>
                <w:szCs w:val="22"/>
              </w:rPr>
            </w:pPr>
            <w:r>
              <w:rPr>
                <w:rFonts w:hint="eastAsia" w:ascii="宋体" w:hAnsi="宋体" w:cs="宋体"/>
                <w:color w:val="000000"/>
                <w:sz w:val="22"/>
                <w:szCs w:val="22"/>
                <w:lang w:bidi="ar"/>
              </w:rPr>
              <mc:AlternateContent>
                <mc:Choice Requires="wpg">
                  <w:drawing>
                    <wp:inline xmlns:wp="http://schemas.openxmlformats.org/drawingml/2006/wordprocessingDrawing" distT="0" distB="0" distL="0" distR="0">
                      <wp:extent cx="873953" cy="1114082"/>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873953" cy="11140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68.8pt;height:87.7pt;mso-wrap-distance-left:0.0pt;mso-wrap-distance-top:0.0pt;mso-wrap-distance-right:0.0pt;mso-wrap-distance-bottom:0.0pt;" stroked="f">
                      <v:path textboxrect="0,0,0,0"/>
                      <v:imagedata r:id="rId56" o:title=""/>
                    </v:shape>
                  </w:pict>
                </mc:Fallback>
              </mc:AlternateContent>
            </w:r>
            <w:r>
              <w:rPr>
                <w:rFonts w:hint="eastAsia" w:ascii="宋体" w:hAnsi="宋体" w:cs="宋体"/>
                <w:color w:val="000000"/>
                <w:sz w:val="22"/>
                <w:szCs w:val="22"/>
              </w:rPr>
            </w:r>
            <w:r/>
          </w:p>
        </w:tc>
      </w:tr>
      <w:tr>
        <w:trPr>
          <w:trHeight w:val="660"/>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val="false"/>
          </w:tcPr>
          <w:p>
            <w:pPr>
              <w:pStyle w:val="730"/>
              <w:jc w:val="center"/>
              <w:widowControl/>
              <w:rPr>
                <w:rFonts w:hint="eastAsia" w:ascii="宋体" w:hAnsi="宋体" w:cs="宋体"/>
                <w:b/>
                <w:bCs/>
                <w:color w:val="000000"/>
                <w:sz w:val="24"/>
              </w:rPr>
            </w:pPr>
            <w:r>
              <w:rPr>
                <w:rFonts w:hint="eastAsia" w:ascii="宋体" w:hAnsi="宋体" w:cs="宋体"/>
                <w:b/>
                <w:bCs/>
                <w:color w:val="000000"/>
                <w:sz w:val="24"/>
                <w:lang w:bidi="ar"/>
              </w:rPr>
              <w:t xml:space="preserve">10.高中物理教学仪器配备目录</w:t>
            </w:r>
            <w:r>
              <w:rPr>
                <w:rFonts w:hint="eastAsia" w:ascii="宋体" w:hAnsi="宋体" w:cs="宋体"/>
                <w:b/>
                <w:bCs/>
                <w:color w:val="000000"/>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仪器车</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600mm*400mm*800mm，车轮Φ75mm，厚25mm；一轮带刹车，车轮固定，车架扭动量（上部）≤20mm；钢材制作，载重≥</w:t>
            </w:r>
            <w:r>
              <w:rPr>
                <w:rFonts w:hint="eastAsia" w:ascii="宋体" w:hAnsi="宋体" w:cs="宋体"/>
                <w:color w:val="000000"/>
                <w:sz w:val="20"/>
                <w:szCs w:val="20"/>
                <w:lang w:bidi="ar"/>
              </w:rPr>
              <w:t xml:space="preserve">60kg</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水准器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气泡水准器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充磁器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有充磁时间自动控制功能，外壳为非铁磁性材料，线圈轴向长度不小于80mm，能充两极间距大于28mm.磁极截面积小于42mm*24mm的U形磁铁以及截面积小于42mm*24mm的条形磁铁，电源与线圈骨架以及外壳金属件之间抗电强度3000V</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注射器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100mL，分度值10mL，刻度清晰。加帽或塞，密闭性好，防止液体泄漏，非医用清晰度高</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方座支架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方形座，含铁夹.复夹.铁圈，重心稳定不晃动，夹持器内侧应有垫衬</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多功能实验支架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组合座架1个，最小组合支承面积应不小于560mm*10mm；滑块式垂直夹5个.烧瓶夹1个.万向夹1个.大铁环1个.方托盘1个.绝缘环2个.吊钩4个。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教学电源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1.外观结构：</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a.电源采用全金属结构，铝合金型材框架，面板为不锈钢镜面面板，严禁用塑料材质做机箱或面板以免因电源发热变形发生危险。</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b.市电输入采用标准三芯“品”型电源插口并自带保险装置，低压输出端口采用通用仪器接口。</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2.电源调节：</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a.电源输出调节采用轻触式按键，上升、下降的自动加、减法调节方式。</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b.应具有上、下调节锁定功能，当输出电压达到最高值12V时，自动锁定。</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3.电源输出：</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a.直流稳压输出：0V-12V全电压覆盖，数码显示，有微调功能，调节值1V，额定电流2A。过载自动保护。</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b.直流微调具有自动识别功能，当直流步进达到最高值时，将自动锁定微调调节功能。</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c.交流输出电压：1V、2V、3V、4V、5V、6V、7V、8V、9V、10V、11V、12V，额定电流5A。过载自动保护。</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4.直流特性：</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a.电压偏调：±（2%U标+0.1V）。</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b.电压稳定性：输入电压在198V-242V间变化，在</w:t>
            </w:r>
            <w:r>
              <w:rPr>
                <w:rFonts w:hint="eastAsia" w:ascii="新宋体" w:hAnsi="新宋体" w:eastAsia="新宋体" w:cs="新宋体"/>
                <w:color w:val="000000"/>
                <w:sz w:val="20"/>
                <w:szCs w:val="20"/>
                <w:lang w:bidi="ar"/>
              </w:rPr>
              <w:t xml:space="preserve">满载时输出电压变化量不大于2%U标+0.1V。</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c.负载稳定性：输入电压220V，负载电流在0至满载范围内变化，输出电压变化量不大于2%U标+0.1V。</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d.纹波电压：满载时纹波电压不大于0.1%U标（有效值）。</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5.交流特性：</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a.空载输出电压不大于1.05xU标+0.3V。</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b.满载输出电压不小于0.95xU标-0.3V。</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6.过载保护：电源在额定电流值内，应能正常、连续工作。负载大于额定电流1.1－1.5倍时，应过载保护。</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7.工作条件：</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a.相对湿度：≤90%(40℃)。</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c.工作电压：198V~2</w:t>
            </w:r>
            <w:r>
              <w:rPr>
                <w:rFonts w:hint="eastAsia" w:ascii="新宋体" w:hAnsi="新宋体" w:eastAsia="新宋体" w:cs="新宋体"/>
                <w:color w:val="000000"/>
                <w:sz w:val="20"/>
                <w:szCs w:val="20"/>
                <w:lang w:bidi="ar"/>
              </w:rPr>
              <w:t xml:space="preserve">42V  50Hz～60Hz。</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d.工作时间：连续工作时间不小于8h。</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▲8.</w:t>
            </w:r>
            <w:r>
              <w:rPr>
                <w:rFonts w:hint="eastAsia" w:ascii="宋体" w:hAnsi="宋体" w:cs="宋体"/>
                <w:color w:val="000000"/>
                <w:sz w:val="20"/>
                <w:szCs w:val="20"/>
                <w:lang w:bidi="ar"/>
              </w:rPr>
              <w:t xml:space="preserve">教学电源技术参数至少符合以下</w:t>
            </w:r>
            <w:r>
              <w:rPr>
                <w:rFonts w:hint="eastAsia" w:ascii="新宋体" w:hAnsi="新宋体" w:eastAsia="新宋体" w:cs="新宋体"/>
                <w:color w:val="000000"/>
                <w:sz w:val="20"/>
                <w:szCs w:val="20"/>
                <w:lang w:bidi="ar"/>
              </w:rPr>
              <w:t xml:space="preserve">检测内容：交流空载电压、交流满载电压、交流过载保护、直流电压偏调、直流电压稳定性、直流负载稳定性、纹波电压、直流稳压过载保护、电压试验、绝缘电阻等测试项目，且单项结论均为合格。</w:t>
            </w:r>
            <w:r>
              <w:rPr>
                <w:rFonts w:hint="eastAsia" w:ascii="宋体" w:hAnsi="宋体" w:cs="宋体"/>
                <w:b/>
                <w:bCs/>
                <w:color w:val="000000"/>
                <w:sz w:val="20"/>
                <w:szCs w:val="20"/>
                <w:lang w:bidi="ar"/>
              </w:rPr>
              <w:t xml:space="preserve">提供国家认可的检测机构出具的检测报告（具有CMA标识）</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ff0000"/>
                <w:sz w:val="20"/>
                <w:szCs w:val="20"/>
              </w:rPr>
            </w:pPr>
            <w:r>
              <w:rPr>
                <w:rFonts w:hint="eastAsia" w:ascii="宋体" w:hAnsi="宋体" w:cs="宋体"/>
                <w:color w:val="ff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蓄电池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numPr>
                <w:ilvl w:val="0"/>
                <w:numId w:val="4"/>
              </w:numPr>
              <w:jc w:val="left"/>
              <w:widowControl/>
              <w:tabs>
                <w:tab w:val="left" w:pos="312" w:leader="none"/>
              </w:tabs>
              <w:rPr>
                <w:rFonts w:hint="eastAsia" w:ascii="新宋体" w:hAnsi="新宋体" w:eastAsia="新宋体" w:cs="新宋体"/>
                <w:color w:val="000000"/>
                <w:sz w:val="20"/>
                <w:szCs w:val="20"/>
                <w:lang w:bidi="ar"/>
              </w:rPr>
            </w:pPr>
            <w:r>
              <w:rPr>
                <w:rFonts w:hint="eastAsia" w:ascii="新宋体" w:hAnsi="新宋体" w:eastAsia="新宋体" w:cs="新宋体"/>
                <w:color w:val="000000"/>
                <w:sz w:val="20"/>
                <w:szCs w:val="20"/>
                <w:lang w:bidi="ar"/>
              </w:rPr>
              <w:t xml:space="preserve">额定电压：6V。</w:t>
            </w:r>
            <w:r>
              <w:rPr>
                <w:rFonts w:hint="eastAsia" w:ascii="新宋体" w:hAnsi="新宋体" w:eastAsia="新宋体" w:cs="新宋体"/>
                <w:color w:val="000000"/>
                <w:sz w:val="20"/>
                <w:szCs w:val="20"/>
                <w:lang w:bidi="ar"/>
              </w:rPr>
            </w:r>
            <w:r/>
          </w:p>
          <w:p>
            <w:pPr>
              <w:pStyle w:val="730"/>
              <w:numPr>
                <w:ilvl w:val="0"/>
                <w:numId w:val="4"/>
              </w:numPr>
              <w:jc w:val="left"/>
              <w:widowControl/>
              <w:tabs>
                <w:tab w:val="left" w:pos="312" w:leader="none"/>
              </w:tabs>
              <w:rPr>
                <w:rFonts w:hint="eastAsia" w:ascii="新宋体" w:hAnsi="新宋体" w:eastAsia="新宋体" w:cs="新宋体"/>
                <w:color w:val="000000"/>
                <w:sz w:val="20"/>
                <w:szCs w:val="20"/>
                <w:lang w:bidi="ar"/>
              </w:rPr>
            </w:pPr>
            <w:r>
              <w:rPr>
                <w:rFonts w:hint="eastAsia" w:ascii="新宋体" w:hAnsi="新宋体" w:eastAsia="新宋体" w:cs="新宋体"/>
                <w:color w:val="000000"/>
                <w:sz w:val="20"/>
                <w:szCs w:val="20"/>
                <w:lang w:bidi="ar"/>
              </w:rPr>
              <w:t xml:space="preserve">额定容量：4Ah。</w:t>
            </w:r>
            <w:r>
              <w:rPr>
                <w:rFonts w:hint="eastAsia" w:ascii="新宋体" w:hAnsi="新宋体" w:eastAsia="新宋体" w:cs="新宋体"/>
                <w:color w:val="000000"/>
                <w:sz w:val="20"/>
                <w:szCs w:val="20"/>
                <w:lang w:bidi="ar"/>
              </w:rPr>
            </w:r>
            <w:r/>
          </w:p>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3.密封式，免维护。</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电池盒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R20（1＃）电池用，有接线柱，负极可用弹簧或弹性磷铜片，有串联接</w:t>
            </w:r>
            <w:r>
              <w:rPr>
                <w:rFonts w:hint="eastAsia" w:ascii="宋体" w:hAnsi="宋体" w:cs="宋体"/>
                <w:color w:val="000000"/>
                <w:sz w:val="18"/>
                <w:szCs w:val="18"/>
                <w:lang w:bidi="ar"/>
              </w:rPr>
              <w:t xml:space="preserve">插口，电池装反时不能接通</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组</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感应圈</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电子开关式</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直流高压电源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输出电压：250V.300V.600V.1000V.1200V.1500V纹波电压：≤0.5V输出电流：≥0.1A(250V.300V时)，≥0.05A(600V.1000V.1200V.1500V时)；有过载保护</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电子起电机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放电距离应为5mm～35mm，输出高压电流应≤500μA，有短路保护和开路保护，连续工作时间不少于30min；输出电压对地正负对称；安全要求：变压器的一次绕阻和二次绕阻</w:t>
            </w:r>
            <w:r>
              <w:rPr>
                <w:rFonts w:hint="eastAsia" w:ascii="宋体" w:hAnsi="宋体" w:cs="宋体"/>
                <w:color w:val="000000"/>
                <w:sz w:val="20"/>
                <w:szCs w:val="20"/>
                <w:lang w:bidi="ar"/>
              </w:rPr>
              <w:t xml:space="preserve">抗电强度应达到交流3000V，电源与高压部分的电气间隙和爬电距离符合高压电气要求，宜采用外接的电源变换器（II类电器)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76"/>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教学用铅酸蓄电池充电器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单充阀控式铅蓄电池或单充可调内阻电池或组合式</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木直尺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1000mm,1mm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塑料直尺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游标卡尺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125mm，0.02mm尺框.微动装置沿尺身移动平稳.无卡滞和松动现象，用制动螺钉能准确.可靠的固定在尺身上；带深度尺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把</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17</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外径千分尺(螺旋测微器)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量程0mm～25m</w:t>
            </w:r>
            <w:r>
              <w:rPr>
                <w:rFonts w:hint="eastAsia" w:ascii="宋体" w:hAnsi="宋体" w:cs="宋体"/>
                <w:color w:val="000000"/>
                <w:sz w:val="18"/>
                <w:szCs w:val="18"/>
                <w:lang w:bidi="ar"/>
              </w:rPr>
              <w:t xml:space="preserve">m，分度值0.01mm；螺杆和螺母全量程范围内充分啮合，配合良好，无明显卡滞和轴向窜动，螺杆与轴套配合良好无明显径向摆动，锁紧装置能有效锁紧测微装置</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数显游标卡尺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150mm，0.01mm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把</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托盘天平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500g，0.5g，单杠杆等臂式双盘天平，配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6级（M2级）砝码：200g.</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50g.10g各1个，100g.</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20g各2个，钢制镊子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指针式体重计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量程0kg〜150kg，分度值1kg</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金属钩码</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50g*4，200g*2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22</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金属槽码</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2g*3,5g*2,10g*2,20g*2,50g*2,100g*2,200g*2,5g*1金属槽码盘和10g*1槽码</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机械停表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分度值0.1s，一等</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电子秒表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rPr>
                <w:rFonts w:hint="eastAsia" w:ascii="宋体" w:hAnsi="宋体" w:cs="宋体"/>
                <w:color w:val="000000"/>
                <w:sz w:val="20"/>
                <w:szCs w:val="20"/>
              </w:rPr>
            </w:pPr>
            <w:r>
              <w:rPr>
                <w:rFonts w:hint="eastAsia" w:ascii="宋体" w:hAnsi="宋体" w:cs="宋体"/>
                <w:color w:val="000000"/>
                <w:sz w:val="20"/>
                <w:szCs w:val="20"/>
              </w:rPr>
              <w:t xml:space="preserve">专用型，全时段分辨力 0.01s；有防震、防水功能，电池更换周期不小于1.5年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25</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电火花计时器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单频率：0.02s，火花距离不小于10mm，平均电流不大于0.5mA</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26</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电磁打点计时器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本产品成套仪器应包括打点器.重锤.纸带.复写纸和弓形夹组成。1.工作电压：</w:t>
            </w:r>
            <w:r>
              <w:rPr>
                <w:rFonts w:hint="eastAsia" w:ascii="新宋体" w:hAnsi="新宋体" w:eastAsia="新宋体" w:cs="新宋体"/>
                <w:color w:val="000000"/>
                <w:sz w:val="20"/>
                <w:szCs w:val="20"/>
                <w:lang w:bidi="ar"/>
              </w:rPr>
              <w:t xml:space="preserve">50Hz8V交流电；2.连续工作时间不超过10分钟；3.打点周期稳定，周期相对误差不大于1%；4.重锤质量为300g；5.当纸带移动速度约3m/s时，点子长度不大于1.2mm，不小于0.3mm。6.纸带宽度为17.5mm。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27</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数字计时器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四位及以上，数据存贮，显示：10个挡光间隔时间.10周振动.n次振动时间总和.加速度计时3个时间.自由落体时间不少于2个.二路光电门分别计2个挡光时间(对碰.追碰)，有光电门接口和电磁铁接口，统一通用接口。显示对应间隔时间的平均速度.加速度.碰撞计时4个平</w:t>
            </w:r>
            <w:r>
              <w:rPr>
                <w:rFonts w:hint="eastAsia" w:ascii="宋体" w:hAnsi="宋体" w:cs="宋体"/>
                <w:color w:val="000000"/>
                <w:sz w:val="20"/>
                <w:szCs w:val="20"/>
                <w:lang w:bidi="ar"/>
              </w:rPr>
              <w:t xml:space="preserve">均速度；电磁铁可调释放延时补偿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频闪光源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25Hz，50Hz，100Hz</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条形盒测力计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量程0N〜5N，分度值0.1N；示值误差≤1/4分度，升降示差≤1/2分度，重复性偏差≤1/4分度</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条形盒测力计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量程0N〜10N，分度值0.2N；示值误差≤1/4分度，升降示差≤1/2分度，重复性偏差≤1/4分度</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圆筒测力计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5N</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平板测力计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5N</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圆盘测力计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5N</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34</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演示测力计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5N</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35</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拉压测力计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5N</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rPr>
              <w:t xml:space="preserve">36</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数字演示电表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-1/2位，双面显示，同一物理量能自动转换量程。直流电流：200μA.2mA.20mA.200mA.2A.20A，不确定度0.2％；直流电压：2V.20V.200V，不确定度0.1％；电阻：200Ω.2kΩ.20kΩ.200kΩ.2MΩ.20MΩ，不确定度0.2％；交流电压：2V.20V.200V.700V，不确定度0.5％；交流电流：2mA.20mA.200mA.2A，确定度1.0％。2A.20A自动过载保护，故障排除自动恢复。交流供电，采用I</w:t>
            </w:r>
            <w:r>
              <w:rPr>
                <w:rFonts w:hint="eastAsia" w:ascii="宋体" w:hAnsi="宋体" w:cs="宋体"/>
                <w:color w:val="000000"/>
                <w:sz w:val="20"/>
                <w:szCs w:val="20"/>
                <w:lang w:bidi="ar"/>
              </w:rPr>
              <w:t xml:space="preserve">I类变压器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37</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直流电流表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0.6A.3A双量程，2.5级，基本误差.升降变差.平衡误差不超过量程上限的2.5％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38</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直流电压表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3V.15V双量程，2.5级，基本误差.升降变差.平衡误差不超过量程上限的2.5％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39</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灵敏电流计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300μA，G0档表头内阻80Ω～125Ω，G1</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档表头内阻2400Ω～3000Ω</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多用电表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指针式，不低于2.5级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交流电流表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2.5级，毫安级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演示电流电压表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2.5级，检流</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演示微电流电阻表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微量直流检流，直流电压.电阻测量</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教学示波器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特性及优点：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超薄设计.体积小巧.携带方便实时采样高达500MSa/s,等效采样50GSa/s带宽为50MHz彩色7寸TFTLCD8*18格彩色显示3种光标模式.32种自动测量参数5种触发功能：边沿.脉冲.视频.斜率.交替6位硬件频率计实时计数示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弹出式菜单.人性化设计2组参考波形,20组设置,20组波形内部存储独立通道控制.按键背光设计标准配置接口：USBHost：支持U盘存储及固件升级；USBDevic</w:t>
            </w:r>
            <w:r>
              <w:rPr>
                <w:rFonts w:hint="eastAsia" w:ascii="宋体" w:hAnsi="宋体" w:cs="宋体"/>
                <w:color w:val="000000"/>
                <w:sz w:val="20"/>
                <w:szCs w:val="20"/>
                <w:lang w:bidi="ar"/>
              </w:rPr>
              <w:t xml:space="preserve">e：支持PC远程控制及PictBridge打印；RS-232；Pass/Fail接口</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带宽50MHz通道数双通道+1个外触发通道最高实时采样率500MSa/S等效采样率50GSa/s存储深度32Kpts上升时间&lt;5.8ns输入阻抗1MΩ||17pF时基范围5ns/div-50s/divScan：100ms-50s/div垂直灵敏度2mv-10v/div(1-2-5顺序）垂直分辨率8bit</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显示7寸彩色TFT(480*234)LCD</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电阻箱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四位9999Ω，0.5级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电阻</w:t>
            </w:r>
            <w:r>
              <w:rPr>
                <w:rFonts w:hint="eastAsia" w:ascii="宋体" w:hAnsi="宋体" w:cs="宋体"/>
                <w:color w:val="000000"/>
                <w:sz w:val="20"/>
                <w:szCs w:val="20"/>
                <w:lang w:bidi="ar"/>
              </w:rPr>
              <w:t xml:space="preserve">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六位99999.9Ω，0.1级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惯性演示器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产品由底座.支杆.钢球.弹片及钢球定位卡组成。1.底座为木质附四只脚，外形尺寸：160mm*100mm*15mm。2.支杆为金属材料制成，表面电镀处理。Φ16mm，高100mm，上端为凹槽。3.钢球Φ19mm，表面电镀处理。4.弹片采用厚0.6mm钢板冲压成型，宽15mm，高105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ff0000"/>
                <w:sz w:val="20"/>
                <w:szCs w:val="20"/>
              </w:rPr>
            </w:pPr>
            <w:r>
              <w:rPr>
                <w:rFonts w:hint="eastAsia" w:ascii="宋体" w:hAnsi="宋体" w:cs="宋体"/>
                <w:color w:val="ff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螺旋弹簧组</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由拉力极限分别为4.9N.2.94N.1.96N0.98N和0.49N的5种弹簧构成；各弹簧带长50mm挂钩（有指针），两端应</w:t>
            </w:r>
            <w:r>
              <w:rPr>
                <w:rFonts w:hint="eastAsia" w:ascii="宋体" w:hAnsi="宋体" w:cs="宋体"/>
                <w:color w:val="000000"/>
                <w:sz w:val="20"/>
                <w:szCs w:val="20"/>
                <w:lang w:bidi="ar"/>
              </w:rPr>
              <w:t xml:space="preserve">为圆拉环，附标度板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组</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摩擦力演示器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供中学物理教学演示滑动摩擦力.静摩擦力存在.大小决定因素等实验用。产品由主机.演示测力计2N.支撑架摩擦块等组成。1.工作电压：220V50Hz；2.电机功率：50W；3.调速：无极调速；4.主机外壳采用冷轧板冲压成型，表面烤漆处理，外形尺寸：310mm*90mm*100mm。4.摩擦块为木质，中心有一沉孔，直径27mm，深10mm，外形尺寸：80mm*45mm*22mm。两边有限位。</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微小形变演示器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利用光杠杆原理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力的合成分解演示器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仪器由分度标盘.汇力环.测力计.调节器.滑轮.滑轮夹.主杆.底座组成。仪器的结构符合力系构成的实际条件，在一个分度的直角座标盘上，借助于挂线将三个力汇集在一个园环上，构成共点力的平衡力系，以此来演示力的合成与分解。1.分度座标盘应采用塑料注塑成型，表面光滑平整.无变形，直径不小于270mm；2.主杆为金属制品，直径12mm,长不小于400mm,一端有M10的外丝，表面镀铬处理。</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高中静力学演示教具</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箱中物品要能演示大多静力学实验</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高中力学演示板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1.为</w:t>
            </w:r>
            <w:r>
              <w:rPr>
                <w:rFonts w:hint="eastAsia" w:ascii="新宋体" w:hAnsi="新宋体" w:eastAsia="新宋体" w:cs="新宋体"/>
                <w:color w:val="000000"/>
                <w:sz w:val="20"/>
                <w:szCs w:val="20"/>
                <w:lang w:bidi="ar"/>
              </w:rPr>
              <w:t xml:space="preserve">手提式组合教具，全部教具装于塑料箱内，箱体尺寸：540mm*440mm*140mm。仪器由实验底板4块.大三角支板4个.紧固销.塑料吊杯.支撑杆.平直导轨.双向测力计等36种配件组成。2.完成高中物理力学“用弹簧称测力”.“弹簧的伸长跟所受的拉力成正比”.“二力平衡的条件”.“物体的惯性”.“摩擦”.“杠杆的作用和平衡条件”.“轮轴的作用和平衡条件”.“定滑轮.动滑轮和滑轮组的作用”.“功的原理”.“斜面”.“机械效率”.等52种实验项目。</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54</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滚摆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包括摆体（摆轮和摆轴）.悬线和支架等。摆轮</w:t>
            </w:r>
            <w:r>
              <w:rPr>
                <w:rFonts w:hint="eastAsia" w:ascii="新宋体" w:hAnsi="新宋体" w:eastAsia="新宋体" w:cs="新宋体"/>
                <w:color w:val="000000"/>
                <w:sz w:val="20"/>
                <w:szCs w:val="20"/>
                <w:lang w:bidi="ar"/>
              </w:rPr>
              <w:t xml:space="preserve">采用金属材质，直径125 mm；摆轴采用钢材制作，直径8 mm，长160 mm；支架高460 mm，横梁长300 mm；摆体质量为0.6 kg～0.8kg。摆体前10次的回升累计递减量应≤65mm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55</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离心轨道</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由底板.环形轨道.钢球.塑料球和接球装置等组成。环形轨道有供球出.入的2个斜坡，长坡顶部有球座，短坡顶部有接球装置环形轨道环内径≥140mm，短坡高≥120mm长坡高/圆环半径倍数不大于4。钢球和塑料球直径Φ25mm。球自长坡顶部滚下，应能连续（在轨道顶部不脱离与轨道的接触）沿轨道滚动</w:t>
            </w:r>
            <w:r>
              <w:rPr>
                <w:rFonts w:hint="eastAsia" w:ascii="宋体" w:hAnsi="宋体" w:cs="宋体"/>
                <w:color w:val="000000"/>
                <w:sz w:val="20"/>
                <w:szCs w:val="20"/>
                <w:lang w:bidi="ar"/>
              </w:rPr>
              <w:t xml:space="preserve">一周，并在短坡顶部进入接球装置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56</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手摇离心转台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由机座.主动轮（带手柄）.从动轮.支杆等组成；从动轮与主动轮的转速比不低于6的整数倍，支杆直径10mm，全长140mm，支杆装配中心与从动轮轴的距离为140mm±1mm；从动轮轴孔上段为圆柱孔，下段为圆锥孔，锥度为1:20，大端直径10mm，上偏差允许＋0.15mm；深度不小于45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57</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电动离心转台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180r/min～720r/min转速连续可调；支杆直径10mm，全长140mm，支杆装配中心与从动轮轴的距离为140mm±1m</w:t>
            </w:r>
            <w:r>
              <w:rPr>
                <w:rFonts w:hint="eastAsia" w:ascii="宋体" w:hAnsi="宋体" w:cs="宋体"/>
                <w:color w:val="000000"/>
                <w:sz w:val="20"/>
                <w:szCs w:val="20"/>
                <w:lang w:bidi="ar"/>
              </w:rPr>
              <w:t xml:space="preserve">m；从动轮轴孔上段为圆柱孔，下段为圆锥孔，锥度为1:20，大端直径10mm，上偏差允许＋0.15mm；深度不小于45mm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58</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毛钱管(牛顿管)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带释放装置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59</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伽利略理想斜面演示器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由轨道.面板.支脚.手柄.长度标尺.角度标尺.记忆游标.圆球.挡球板.金属衬条.支点和捕球网组成；面板长度≥1100mm高度≥200mm；轨道采用可弯曲的软性材料，长≥1200mm，内侧宽度为9mm，平行度公差≤0.2mm。轨道下行段固定，上行段倾斜角应能在0°～15°之间连续可调</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运动合成分解演示器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可做匀速-匀速.匀速-匀加速运动合成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演示轨道小车</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利用电火花计时，车拖纸带式，打点有效距离不小于900mm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轨道小车</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车拖纸带打点式，打点有效距离不小于600mm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演示斜面小车</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1200mm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气垫导轨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1200mm,可调</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小型气源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气压不小于500mm水柱,低噪声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自由落体实验仪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供基础力学教学演示和分组实验，进行定性观测和定量研究物体在自由降落状态下的运动规律，主体高度：1.</w:t>
            </w:r>
            <w:r>
              <w:rPr>
                <w:rFonts w:hint="eastAsia" w:ascii="新宋体" w:hAnsi="新宋体" w:eastAsia="新宋体" w:cs="新宋体"/>
                <w:color w:val="000000"/>
                <w:sz w:val="20"/>
                <w:szCs w:val="20"/>
                <w:lang w:bidi="ar"/>
              </w:rPr>
              <w:t xml:space="preserve">2m，钢球D=18mm，便携式支架，两个光电门；电磁铁电源DC6V。</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牛顿第二定律演示仪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产品为二层结构轨道形式。1.由轨道.小车两辆.刹车装置.滑轮.塑料小桶2个等组成。2.轨道为铝型材，表面化学抛光处理，长900mm和850mm，轨道两内尺寸：49mm，并装有调平装置。3.小车车体为塑料，总质量为200g±6g。4.砝码桶为塑料，质量为5g±1g。4.滑轮为塑料，外径28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反冲运动演示器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有两种以上表现形式</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超重失重演示器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移动距离不小于1.5</w:t>
            </w:r>
            <w:r>
              <w:rPr>
                <w:rFonts w:hint="eastAsia" w:ascii="宋体" w:hAnsi="宋体" w:cs="宋体"/>
                <w:color w:val="000000"/>
                <w:sz w:val="20"/>
                <w:szCs w:val="20"/>
                <w:lang w:bidi="ar"/>
              </w:rPr>
              <w:t xml:space="preserve">m，超重.失重加速度可调，灵敏测力计示数可见</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动能势能演示器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半定量实验</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平抛竖落仪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仪器中的金属（含弹簧）材质要好，保证其应有硬度和韧性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平抛运动实验器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产品由铝制导轨.钢球.重锤.接球槽.演示板组成。1.底座和面板均采用冷轧板制成，面板烤白漆.底座烤黑漆，面板尺寸不小于325mm*240mm*1mm，底座尺寸不小于250mm*100mm*10mm，并有调平螺丝；2.钢球和直径为16mm；3.接球槽可上下移动，能停留在任一位置。</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碰</w:t>
            </w:r>
            <w:r>
              <w:rPr>
                <w:rFonts w:hint="eastAsia" w:ascii="宋体" w:hAnsi="宋体" w:cs="宋体"/>
                <w:color w:val="000000"/>
                <w:sz w:val="20"/>
                <w:szCs w:val="20"/>
                <w:lang w:bidi="ar"/>
              </w:rPr>
              <w:t xml:space="preserve">撞实验器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供高中物理教学验证动量守恒定律等学生分组实验用。产品由轨道.小平轴.水平固定螺丝.C形夹.档球板.支球柱.玻璃靶球.钢球.重锤等组成。1.轨道应采用铝形材加工制成，表面烤漆处理；2.C形夹夹持范围不小于40mm；3.钢球和玻璃球直径为16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冲击摆实验器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铁制底座，关键处所用的金属材质好，弹射有力</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运动频闪观测仪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新宋体" w:hAnsi="新宋体" w:eastAsia="新宋体" w:cs="新宋体"/>
                <w:color w:val="000000"/>
                <w:sz w:val="20"/>
                <w:szCs w:val="20"/>
              </w:rPr>
            </w:pPr>
            <w:r>
              <w:rPr>
                <w:rFonts w:hint="eastAsia" w:ascii="宋体" w:hAnsi="宋体" w:cs="宋体"/>
                <w:color w:val="000000"/>
                <w:sz w:val="20"/>
                <w:szCs w:val="20"/>
                <w:lang w:bidi="ar"/>
              </w:rPr>
              <w:t xml:space="preserve">频闪光源25Hz.50Hz，频率可调。</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向心力演示器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指针式，能平稳转动，转速可调，指针示数直观明显</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凹凸桥</w:t>
            </w:r>
            <w:r>
              <w:rPr>
                <w:rFonts w:hint="eastAsia" w:ascii="宋体" w:hAnsi="宋体" w:cs="宋体"/>
                <w:color w:val="000000"/>
                <w:sz w:val="20"/>
                <w:szCs w:val="20"/>
                <w:lang w:bidi="ar"/>
              </w:rPr>
              <w:t xml:space="preserve">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高中教师演示在凹面桥物体对桥面的压力。演示器由电磁铁.钢球.轨道.电磁铁开关.台秤.底座.接球槽.接球槽支杆等组成。1.外接电源：AC220V。2.钢球直径28.5mm。3.底座为木质，尺寸：600*150*16mm。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52"/>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动量传递演示器(碰撞球)</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5球，连线要可方便调整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玻棒(附丝绸)</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或有机玻棒(附丝绸)，丝绸面积≥350mm*350mm。在规定工作条件下，用丝绸裹住玻棒（或有机玻棒），做一次快速拉出，棒上所带的电荷用D－YDQ－Z－100型指针验电器检验张角≥3</w:t>
            </w:r>
            <w:r>
              <w:rPr>
                <w:rFonts w:hint="eastAsia" w:ascii="宋体" w:hAnsi="宋体" w:cs="宋体"/>
                <w:color w:val="000000"/>
                <w:sz w:val="20"/>
                <w:szCs w:val="20"/>
                <w:lang w:bidi="ar"/>
              </w:rPr>
              <w:t xml:space="preserve">0°（≥50°）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胶棒(附毛皮)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或聚碳酸酯棒(附毛皮)，毛皮面积≥150mm*150mm。在规定工作条件下，用毛皮裹胶棒（或聚碳酸脂棒），做一次快速拉出，棒上所带的电荷用D－YDQ－Z－100型指针验电器检验张角≥30°（≥45°）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箔片验电器（教师用）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由外壳.圆盘.导电杆.绝缘子.箔片.中位卡.接线柱和底座等组成。外壳应由不能带静电的材料制成，观察面应采用透明材料，透明材料透光率≥90%；箔片长度≥25mm。性能要求：相对湿度≤65%环境，圆盘上面加8kV直流高压，</w:t>
            </w:r>
            <w:r>
              <w:rPr>
                <w:rFonts w:hint="eastAsia" w:ascii="宋体" w:hAnsi="宋体" w:cs="宋体"/>
                <w:color w:val="000000"/>
                <w:sz w:val="20"/>
                <w:szCs w:val="20"/>
                <w:lang w:bidi="ar"/>
              </w:rPr>
              <w:t xml:space="preserve">箔片张开与中位片角度应≥45°；移去高压后，箔片张开角度保持30°以上的时间≥10min</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指针验电器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一对装。产品由底座.金属圆筒.绝缘套.金属杆.指针架.指针和接地接线柱组成。1.金属筒Φ170mm,表面烤黑漆；底座采用塑料注塑料成型，Φ100mm。2.仪器整体结构：在圆底座上装着一个金属圆筒，圆筒的前面装有透明玻璃，后面装有附刻度线的毛玻璃，上壁装有绝缘套筒，一根金属杆穿过套筒，插入圆筒内，金属杆下部装有竖直的指针架，一根指针装在指针架的水平轴上，并可绕轴灵活转动，圆筒下壁一侧装有一个</w:t>
            </w:r>
            <w:r>
              <w:rPr>
                <w:rFonts w:hint="eastAsia" w:ascii="新宋体" w:hAnsi="新宋体" w:eastAsia="新宋体" w:cs="新宋体"/>
                <w:color w:val="000000"/>
                <w:sz w:val="20"/>
                <w:szCs w:val="20"/>
                <w:lang w:bidi="ar"/>
              </w:rPr>
              <w:t xml:space="preserve">接线柱，用来外壳接地。</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感应起电机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由起电盘.底座.莱顿瓶.集电杆.放电杆电刷.电刷杆.皮带轮.连接片等组成。起电盘上导电膜应采用铝箔和纸箔交替分布；莱顿瓶应采用塑料制成，电容量应≥30pF击穿电压应≥42 kV；集电杆采用直径不低于4 mm的冷拉圆钢制成，电梳应由针状金属杆或束状裸铜线制成，与起电盘距离不应小于6 mm；放电杆采用直径为3 mm的冷拉圆钢制成，表面镀铬，绝缘手柄长度应≥80 mm，体积电阻率≥1016 Ω·m；电刷应采用束状磷铜线；导电膜与起电盘的90°剥离强度应≥8 N</w:t>
            </w:r>
            <w:r>
              <w:rPr>
                <w:rFonts w:hint="eastAsia" w:ascii="宋体" w:hAnsi="宋体" w:cs="宋体"/>
                <w:color w:val="000000"/>
                <w:sz w:val="20"/>
                <w:szCs w:val="20"/>
                <w:lang w:bidi="ar"/>
              </w:rPr>
              <w:t xml:space="preserve">。性能要求：在温度为20℃.相对湿度为65%±5%的环境中，摇柄转速120 r/min火花放电距离应≥55 mm；在温度为5℃～30℃范围，相对湿度为85%±5%的条件下，仪器应正常工作，火花放电距离应≥30mm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枕形导体</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由一对相同的半枕形导体.绝缘支杆和底座等组成。每半枕导体下方应有一个导电挂钩导电挂钩不应有尖端；半枕形导体应采用304号以上不锈钢制成，封闭端应为半球面。性能要求：使各静电导体与D－YDQ－Z－100型指针验电器连接，用9kV高压使导体带电10min内指针验电器的指针张</w:t>
            </w:r>
            <w:r>
              <w:rPr>
                <w:rFonts w:hint="eastAsia" w:ascii="宋体" w:hAnsi="宋体" w:cs="宋体"/>
                <w:color w:val="000000"/>
                <w:sz w:val="20"/>
                <w:szCs w:val="20"/>
                <w:lang w:bidi="ar"/>
              </w:rPr>
              <w:t xml:space="preserve">角应≥30º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小灯座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螺旋灯座。底座塑料，尺寸：74mm*34mm*10mm,工作电压不大于36V,工作电流不大于2.5A</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单刀开关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最高工作电压36V，额定工作电流6A。开关闸刀.接线柱.垫片均为铜质。闸刀宽度≥7mm，闸刀厚度≥0.7mm。接线柱直径为4mm，有效行程≥4mm。通额定电流，导电部分允许温升≤35℃，操作手柄允许温升≤25℃。开关的绝缘强度应能承受1200V在额定直流电流工作条件下，接线两端直流电压降≤100mV</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87</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滑动变阻器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20Ω</w:t>
            </w:r>
            <w:r>
              <w:rPr>
                <w:rFonts w:hint="eastAsia" w:ascii="宋体" w:hAnsi="宋体" w:cs="宋体"/>
                <w:color w:val="000000"/>
                <w:sz w:val="20"/>
                <w:szCs w:val="20"/>
                <w:lang w:bidi="ar"/>
              </w:rPr>
              <w:t xml:space="preserve">，2A误差应&lt;±10%；滑杆应采用正六边形.正四边形或正三角形截面，不应采用圆形截面；电阻丝采用康铜丝，接线柱应有防松动装置；额定电流工作30min温升≤300℃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88</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滑动变阻器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200Ω,1.25A</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rPr>
              <w:t xml:space="preserve">89</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滑动变阻器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50Ω，1.5A误差应&lt;±10%；滑杆应采用正六边形.正四边形或正三角形截面，不应采用圆形截面；电阻丝采用康铜丝，接线柱应有防松动装置；额定电流工作30min温升≤300℃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90</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滑动变阻器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5Ω，3A误差应&lt;±10%；滑杆应采用正六边形.正四边形或正</w:t>
            </w:r>
            <w:r>
              <w:rPr>
                <w:rFonts w:hint="eastAsia" w:ascii="宋体" w:hAnsi="宋体" w:cs="宋体"/>
                <w:color w:val="000000"/>
                <w:sz w:val="20"/>
                <w:szCs w:val="20"/>
                <w:lang w:bidi="ar"/>
              </w:rPr>
              <w:t xml:space="preserve">三角形截面，不应采用圆形截面；电阻丝采用康铜丝，接线柱应有防松动装置；额定电流工作30min温升≤300℃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91</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电阻圈</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包括5Ω.1.5A，10Ω.1.0A，15Ω.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0.6A共3种规格，阻值误差≤±1%；电阻丝应采用锰铜线或康铜线绕制；按额定电流连续工作15min后，5Ω.1.5A，10Ω.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1.0A，15Ω.0.6A电阻圈外壳两侧温升分别不应高于60K.60K和45K；按额定电流连续工作2h后外壳不应出现焦灼.熔化变形.冒烟现象；加热后电阻值变化应在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1%以内</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组</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92</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电阻定律</w:t>
            </w:r>
            <w:r>
              <w:rPr>
                <w:rFonts w:hint="eastAsia" w:ascii="宋体" w:hAnsi="宋体" w:cs="宋体"/>
                <w:color w:val="000000"/>
                <w:sz w:val="20"/>
                <w:szCs w:val="20"/>
                <w:lang w:bidi="ar"/>
              </w:rPr>
              <w:t xml:space="preserve">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由底板.2种金属导线（康铜.镍铬）.接线柱.连接片.支撑架等组成；康铜导线2根（长均为1000mm，直径分别为0.5mm.0.3mm）；镍铬线2根（长分别为1000mm.500mm，直径均为0.3mm）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93</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电阻定律实验器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直径不同（如：0.34mm.0.5mm）的锰铜.康铜.铁.镍铬合金导线各一根，长度不小于500mm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94</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单刀双掷开关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单刀双掷，量高工作电压36V，额定工作电流6A。</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95</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双刀双掷开关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双刀双掷，量高工作电压36V，额定工作电流6A。</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球形导体</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球形导体由球体.绝缘支杆.底座三部分组成。球体采用金属空芯球体，表面镀镍，球体直径约90mm，绝缘支杆与底座总高度约100mm，支杆Φ10mm，底座底径100mm。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验电器连接杆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含导电杆.绝缘手柄等。导电杆直径≥2mm长度≥250mm；绝缘柄直径≥10mm，长度≥150mm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验电球</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产品由绝缘手柄及金属球构成。绝缘手柄采用Φ12mm的有机玻璃棒制作，长度不小于90mm；金属球采用约Φ16mm钢球，表面镀铬。金属球与绝缘手柄端面接触良好，螺接</w:t>
            </w:r>
            <w:r>
              <w:rPr>
                <w:rFonts w:hint="eastAsia" w:ascii="新宋体" w:hAnsi="新宋体" w:eastAsia="新宋体" w:cs="新宋体"/>
                <w:color w:val="000000"/>
                <w:sz w:val="20"/>
                <w:szCs w:val="20"/>
                <w:lang w:bidi="ar"/>
              </w:rPr>
              <w:t xml:space="preserve">牢靠。</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验电羽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产品由底座.支架.丝线固定卡.丝线等组成，每套配两只。底座采用工程塑料制作，尺寸为Φ69mm*12mm；支架采用Φ3.5mm的金属杆制作，支杆高度100mm；丝线固定卡采用厚度为0.5mm金属板成型，固定卡Φ27mm；丝线颜色为红色，线径约1mm，丝线均匀分布在固定卡周边，根数不少于45根，丝线下垂长度不小于50mm。产品外形尺寸约Φ69*120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验电幡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产品由铜丝网.红丝线.支柱.底座等组成。铜丝网为平纹黄铜丝网，目数：200目/吋，铜丝网尺寸为</w:t>
            </w:r>
            <w:r>
              <w:rPr>
                <w:rFonts w:hint="eastAsia" w:ascii="新宋体" w:hAnsi="新宋体" w:eastAsia="新宋体" w:cs="新宋体"/>
                <w:color w:val="000000"/>
                <w:sz w:val="20"/>
                <w:szCs w:val="20"/>
                <w:lang w:bidi="ar"/>
              </w:rPr>
              <w:t xml:space="preserve">360*105mm；红丝线Φ1*150mm，共8根，悬挂在铜丝网两侧。支柱共3根，采用Φ5mm铜管制作，长度160mm，3根支杆分别固定在铜丝网的两端及中心位置；支座采用工程塑料制作，底座3个，底座底径Φ40mm，高度28mm。将带支杆的铜丝网插入底座组成验电幡，产品组装后总高度约190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尖形布电器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主体采用金属材质，由一个圆柱形和锥形焊接而成，规格：Φ70*160mm，塑料底座，中间用塑料支杆连接，整体高约200mm.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正负电荷检验器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本仪器适用于中学物理实验</w:t>
            </w:r>
            <w:r>
              <w:rPr>
                <w:rFonts w:hint="eastAsia" w:ascii="新宋体" w:hAnsi="新宋体" w:eastAsia="新宋体" w:cs="新宋体"/>
                <w:color w:val="000000"/>
                <w:sz w:val="20"/>
                <w:szCs w:val="20"/>
                <w:lang w:bidi="ar"/>
              </w:rPr>
              <w:t xml:space="preserve">，它可以检验摩擦起电的电荷.电容等带电体的正负，以及演示静电感应。1.检验器的探头为金属制品，表面镀铬处理；2.检验器上的红灯指示为正电荷，绿灯指示为负电荷。</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静电实验箱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应包括静电植绒.静电除尘.静电乒乓等</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金属网罩</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带底拖</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电荷间作用力演示器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本演示器由底座.立板.导体球.轻质导电球.导电球连线.绝缘支架.滑块.连接导线组成。导体球Φ83mm，轻质导电球Φ30mm。外形尺寸约400mm*105mm*405mm。绝缘横杆悬挂可移动轻球，带竖立座标</w:t>
            </w:r>
            <w:r>
              <w:rPr>
                <w:rFonts w:hint="eastAsia" w:ascii="新宋体" w:hAnsi="新宋体" w:eastAsia="新宋体" w:cs="新宋体"/>
                <w:color w:val="000000"/>
                <w:sz w:val="20"/>
                <w:szCs w:val="20"/>
                <w:lang w:bidi="ar"/>
              </w:rPr>
              <w:t xml:space="preserve">面。</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库仑定律演示器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仪器由测微器.悬丝.平衡组.小筒体.大筒体.定球组.底座.三脚架和阻尼器组成。</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电场线演示器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产品由五块电场线演示板组成，分别为单点电极演示板.双点电极演示板.平行板电极演示板.环形电极演示板.尖形导体演示板。演示板采用透明性好的“372”材料制作，由盒座和盒盖组成，盒座内注满机油和适量发屑后与盒盖密封良好，五块演示板外形尺寸均为95*80*6.5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电势演示仪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电势.电势差.等势面</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平行板电容器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产品</w:t>
            </w:r>
            <w:r>
              <w:rPr>
                <w:rFonts w:hint="eastAsia" w:ascii="新宋体" w:hAnsi="新宋体" w:eastAsia="新宋体" w:cs="新宋体"/>
                <w:color w:val="000000"/>
                <w:sz w:val="20"/>
                <w:szCs w:val="20"/>
                <w:lang w:bidi="ar"/>
              </w:rPr>
              <w:t xml:space="preserve">由两块圆形铝板.绝缘板一块.支杆.底脚构成。1.铝板和绝缘板直径应相同，直径220mm，厚1mm。2.绝缘板手柄采用透明有机玻璃制，直径15mm，长115mm。3.铝板支杆采用透明有机玻璃制，直径12mm.长70mm。4.底脚为大半圆形，直径90mm，内有配重。</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电场中带电粒子运动模拟演示器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模拟电场中带电粒子加速.偏转</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常用电容器示教板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电解电容器.云母电容器.陶瓷电容器.薄膜电容器.贴片电容器.微调电容器.可变电容器（形态要大的）.半可变电容器等。木板底，面积：4</w:t>
            </w:r>
            <w:r>
              <w:rPr>
                <w:rFonts w:hint="eastAsia" w:ascii="宋体" w:hAnsi="宋体" w:cs="宋体"/>
                <w:color w:val="000000"/>
                <w:sz w:val="20"/>
                <w:szCs w:val="20"/>
                <w:lang w:bidi="ar"/>
              </w:rPr>
              <w:t xml:space="preserve">5cm*60cm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演示可调内阻电池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气压调节式及其改进型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教学扩声设备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一、等声压音箱</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1.教学音箱须采用音箱簇箱体结构，一体化设计，吸顶安装于教室内学生座位中间，声场由上至下，单只音箱实现一个教室，一个声场；</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2.箱体上的四只发声单元在独立的腔体中以下俯35°角度向四周辐射声能，离轴距离750mm，每只单元以90°锥体声波扩散，实现360度全指向覆盖；</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3.为保证产品轻量化，箱体须采用ABS环保材料一体压塑成型 ；</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4.产品须具备高度集成化设计，含无线信号接收模块、</w:t>
            </w:r>
            <w:r>
              <w:rPr>
                <w:rFonts w:hint="eastAsia" w:ascii="宋体" w:hAnsi="宋体" w:cs="宋体"/>
                <w:color w:val="000000"/>
                <w:sz w:val="20"/>
                <w:szCs w:val="20"/>
                <w:lang w:bidi="ar"/>
              </w:rPr>
              <w:t xml:space="preserve">蓝牙接收模块、话筒放大器、DSP数字音频处理模块、功率放大模块、喇叭单元，所涉及无线接收模块、蓝牙模块、运放模块、DSP处理芯片、D类放大芯片重要芯片及配套全硬件为100%国产；</w:t>
            </w:r>
            <w:r>
              <w:rPr>
                <w:rFonts w:hint="eastAsia" w:ascii="宋体" w:hAnsi="宋体" w:cs="宋体"/>
                <w:color w:val="000000"/>
                <w:sz w:val="20"/>
                <w:szCs w:val="20"/>
                <w:lang w:bidi="ar"/>
              </w:rPr>
            </w:r>
            <w:r/>
          </w:p>
          <w:p>
            <w:pPr>
              <w:pStyle w:val="730"/>
              <w:jc w:val="left"/>
              <w:widowControl/>
              <w:rPr>
                <w:rFonts w:hint="eastAsia" w:ascii="宋体" w:hAnsi="宋体" w:cs="宋体"/>
                <w:b/>
                <w:bCs/>
                <w:color w:val="000000"/>
                <w:sz w:val="20"/>
                <w:szCs w:val="20"/>
                <w:lang w:bidi="ar"/>
              </w:rPr>
            </w:pPr>
            <w:r>
              <w:rPr>
                <w:rFonts w:hint="eastAsia" w:ascii="宋体" w:hAnsi="宋体" w:cs="宋体"/>
                <w:color w:val="000000"/>
                <w:sz w:val="20"/>
                <w:szCs w:val="20"/>
                <w:lang w:bidi="ar"/>
              </w:rPr>
              <w:t xml:space="preserve">▲5、无线通讯技术：全无线连接，设备仅需供电，人声拾音和设备多媒体播放和控制均为数字无线传输。须包括UHF、蓝牙、红外、2.4G、1.2G、NFC技术通讯，根据不同使用习惯能同时支持无线头戴话筒、无线手持三合一话筒、无线领夹话筒，话筒无线直连音箱，无需外加其他设备，支持三只话筒同时发声；</w:t>
            </w:r>
            <w:r>
              <w:rPr>
                <w:rFonts w:hint="eastAsia" w:ascii="宋体" w:hAnsi="宋体" w:cs="宋体"/>
                <w:b/>
                <w:bCs/>
                <w:color w:val="000000"/>
                <w:sz w:val="20"/>
                <w:szCs w:val="20"/>
                <w:lang w:bidi="ar"/>
              </w:rPr>
              <w:t xml:space="preserve">提供国家认可的检测机构出具的检测报告（具有C</w:t>
            </w:r>
            <w:r>
              <w:rPr>
                <w:rFonts w:hint="eastAsia" w:ascii="宋体" w:hAnsi="宋体" w:cs="宋体"/>
                <w:b/>
                <w:bCs/>
                <w:color w:val="000000"/>
                <w:sz w:val="20"/>
                <w:szCs w:val="20"/>
                <w:lang w:bidi="ar"/>
              </w:rPr>
              <w:t xml:space="preserve">MA标识）</w:t>
            </w:r>
            <w:r>
              <w:rPr>
                <w:rFonts w:hint="eastAsia" w:ascii="宋体" w:hAnsi="宋体" w:cs="宋体"/>
                <w:b/>
                <w:bCs/>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6.考虑到教学音箱吸顶安装，产品高度不宜过高，箱体总高度须≤168mm；</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7.扬声器单元：3" 19芯磁体，单只≥15W共4只；</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8.整机额定功率：60W，节目功率：120W，峰值功率：240W；</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9.阻抗：单路8Ω，共4路；</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10.灵敏度：91dB±3dB；</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11.信噪比S/N：≥76dB；</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12.频率响应：87Hz-17KHz；</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13.为保证教师语音的还原度，语言解析度≥90%；</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14.软件控制调试能力：可通过手机APP操控音响各种功能，实时同步免保存，支持断线储存功能，可通过产品型号选择进</w:t>
            </w:r>
            <w:r>
              <w:rPr>
                <w:rFonts w:hint="eastAsia" w:ascii="宋体" w:hAnsi="宋体" w:cs="宋体"/>
                <w:color w:val="000000"/>
                <w:sz w:val="20"/>
                <w:szCs w:val="20"/>
                <w:lang w:bidi="ar"/>
              </w:rPr>
              <w:t xml:space="preserve">入设备控制界面，通过APP可对4只喇叭分别调节音量大小，可对无线话筒通道的音量调节、回声电平调节、混响电平调节、噪音门限调节、自动对频按钮，可实时监测当前无线话筒占用的UHF频点、具有≥7段图示均衡器并具有一键重置为0dB；</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15.DSP处理能力：二进四出数字DSP处理通道，Audio-ADC时 sNR≥94dB，具有自动噪声抑制，自适应反馈补偿技术，自动对信号振幅进行补偿，以保证输出声音声压级不低于72dB；</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16.输入接口≥2个3.5mm音频接口，≥2个平衡式凤凰端子接口，输出接口≥1个3.5mm音频接</w:t>
            </w:r>
            <w:r>
              <w:rPr>
                <w:rFonts w:hint="eastAsia" w:ascii="宋体" w:hAnsi="宋体" w:cs="宋体"/>
                <w:color w:val="000000"/>
                <w:sz w:val="20"/>
                <w:szCs w:val="20"/>
                <w:lang w:bidi="ar"/>
              </w:rPr>
              <w:t xml:space="preserve">口，≥1个USB数据接口用于软件升级及远程通讯；</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17.具有≥6个信号通道显示灯，显示通道连接状态；</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18.广播系统对接：支持对接IP广播系统和模拟定压广播系统；</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19.为控制教室内坐在前排与后排学生之间听觉差异，声场不均匀度要求室内各学生座位测量点（至少选取8个测试点）的稳态声压级最大值与最小值差值范围为4dB之内；</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20.为保证教师授课过程中扩声语音的清晰度，扩声系统语言传输指数STIPA：调制传递函数MTF测量值大于0.6；</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21.为控制相邻教室的声波干涉：相邻教室声串扰的声压级应不大于40 dB（A</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22.为保证师生的听觉的安全健康声压，学生座位的听音面(1.2 米等高线位置)最大声压级应小于 82 dB(A)；</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23.系统噪声功率级：系统噪声功率级应不大于 30 dB(A)；</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24.蓝牙功能：优于或等于蓝牙5.0版本，支持蓝牙无线接收，方便老师分享移动设备（手机/电脑）上的音频，蓝牙支持密码模式，防止学生连接，支持手机通过蓝牙无线连接音箱，实现控制有源音箱的音量，方便教师对音箱的管控，支持音箱蓝牙名称根据教室名称自定义。</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二、无线头戴麦克风</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1.低功耗设计，单次充电后可使用至少6小时。</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2.节能</w:t>
            </w:r>
            <w:r>
              <w:rPr>
                <w:rFonts w:hint="eastAsia" w:ascii="宋体" w:hAnsi="宋体" w:cs="宋体"/>
                <w:color w:val="000000"/>
                <w:sz w:val="20"/>
                <w:szCs w:val="20"/>
                <w:lang w:bidi="ar"/>
              </w:rPr>
              <w:t xml:space="preserve">模式支持无发言60分钟自动关机。</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3.带有显示屏，屏显内容包括：静音显示、连接状态、电量显示、音量级显示、无线讯道显示。</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4.双频连接：话筒开机后自动搜索干扰少的信道并自动红外配对，配对后传输音频，确保配对设备的唯一性，杜绝串频。</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5.考虑到教师长期佩戴的舒适性，产品整体重量需≤22g。</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三、无线领夹麦克风</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1.指向型：全向；</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2.双频连接：话筒开机后与接收底座进行NFC配对，配对后通过2.4G传输音频，确保配对设备的唯一性，杜绝串频；</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3.控制方式采用：霍尔传感器，2.4G无线。固定ID锁频，配对使用过程</w:t>
            </w:r>
            <w:r>
              <w:rPr>
                <w:rFonts w:hint="eastAsia" w:ascii="宋体" w:hAnsi="宋体" w:cs="宋体"/>
                <w:color w:val="000000"/>
                <w:sz w:val="20"/>
                <w:szCs w:val="20"/>
                <w:lang w:bidi="ar"/>
              </w:rPr>
              <w:t xml:space="preserve">中其他麦克风无法再进行配对。4.同一话筒可在任意教室使用，且互不干扰。一师一麦设计，干净卫生环保，≥2只话筒同时发言。</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四、无线三合一话筒</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1.同时支持拾音、PPT翻页、激光笔教鞭三种功能。</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2.同一话筒可在任意教室使用，且互不干扰。支持一师一麦、一室一麦设计，干净卫生环保。</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3.带有显示屏，屏显内容包括：静音显示、连接状态、电量显示、音量级显示、无线讯道显示。</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4.双频连接：话筒开机后自动搜索干扰少的信道并自动红外配对，配对后传输音频，确保配对设备的唯一性，杜绝串频。</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5.四向拾音设计，每个拾音面均具有防</w:t>
            </w:r>
            <w:r>
              <w:rPr>
                <w:rFonts w:hint="eastAsia" w:ascii="宋体" w:hAnsi="宋体" w:cs="宋体"/>
                <w:color w:val="000000"/>
                <w:sz w:val="20"/>
                <w:szCs w:val="20"/>
                <w:lang w:bidi="ar"/>
              </w:rPr>
              <w:t xml:space="preserve">喷网罩。</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6.内置可充式高性能3.7V聚合物锂电池。电池容量：340mAh，带保护电路，Type C接口充电，2小时充足电可持续续航时间≥8h。</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调试界面功能须具有具有≥4档背光调节、限幅开关，3档限幅值设定、≥5段参量均衡设置、对频方式，UHF、U-L、IR、USB翻页≥4种模式选择、自动增益功能开关、UHF≥7档对频距离可调、USB≥7档对频距离可调、无线通讯版本查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ff0000"/>
                <w:sz w:val="20"/>
                <w:szCs w:val="20"/>
              </w:rPr>
            </w:pPr>
            <w:r>
              <w:rPr>
                <w:rFonts w:hint="eastAsia" w:ascii="宋体" w:hAnsi="宋体" w:cs="宋体"/>
                <w:color w:val="ff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条形磁铁</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D-CG-LT-180，表面磁感应强度≥0.07T</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蹄形磁铁</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D-CG-LU-1</w:t>
            </w:r>
            <w:r>
              <w:rPr>
                <w:rFonts w:hint="eastAsia" w:ascii="宋体" w:hAnsi="宋体" w:cs="宋体"/>
                <w:color w:val="000000"/>
                <w:sz w:val="20"/>
                <w:szCs w:val="20"/>
                <w:lang w:bidi="ar"/>
              </w:rPr>
              <w:t xml:space="preserve">00，表面磁感应强度≥0.055T</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条形磁铁</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D-CG-LU-63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立体磁感线演示器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永磁.电磁场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电流磁场演示器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直流导线.圆线圈.螺线管的磁场分布</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菱形小磁针</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16支，磁针28mm*8mm，座Φ25mm*25mm，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磁针体中间铆接铜轴承套，内嵌玻璃轴承，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平均磁感应强度≥5mT</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演示原副线圈</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18"/>
                <w:szCs w:val="18"/>
              </w:rPr>
            </w:pPr>
            <w:r>
              <w:rPr>
                <w:rFonts w:hint="eastAsia" w:ascii="新宋体" w:hAnsi="新宋体" w:eastAsia="新宋体" w:cs="新宋体"/>
                <w:color w:val="000000"/>
                <w:sz w:val="18"/>
                <w:szCs w:val="18"/>
                <w:lang w:bidi="ar"/>
              </w:rPr>
              <w:t xml:space="preserve">原线圈：0.56mmQZ型漆包线350～370匝，线圈架内径13mm，绕线宽度65mm；副线圈0.25mmQZ型</w:t>
            </w:r>
            <w:r>
              <w:rPr>
                <w:rFonts w:hint="eastAsia" w:ascii="新宋体" w:hAnsi="新宋体" w:eastAsia="新宋体" w:cs="新宋体"/>
                <w:color w:val="000000"/>
                <w:sz w:val="18"/>
                <w:szCs w:val="18"/>
                <w:lang w:bidi="ar"/>
              </w:rPr>
              <w:t xml:space="preserve">漆包线2100～2200匝，线圈架内径35mm，绕线宽度69mm</w:t>
            </w:r>
            <w:r>
              <w:rPr>
                <w:rFonts w:hint="eastAsia" w:ascii="新宋体" w:hAnsi="新宋体" w:eastAsia="新宋体" w:cs="新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原副线圈</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原线圈：0.56mmQZ型漆包线310～330匝，线圈架内径11mm，绕线宽度57mm；副线圈：0.25mmQZ型漆包线670～680匝，线圈架内径24mm，绕线宽度52mm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电磁继电器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电磁铁额定工作电压6V，工作电流80mA</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±10mA，吸合电流≤50mA，释放电流15mA～</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20mA。触点最高电压16V，额定电流1A，常闭电阻≤0.2Ω，常开电阻≤0.2Ω，开距≥0.3mm。动合触点闭</w:t>
            </w:r>
            <w:r>
              <w:rPr>
                <w:rFonts w:hint="eastAsia" w:ascii="宋体" w:hAnsi="宋体" w:cs="宋体"/>
                <w:color w:val="000000"/>
                <w:sz w:val="18"/>
                <w:szCs w:val="18"/>
                <w:lang w:bidi="ar"/>
              </w:rPr>
              <w:t xml:space="preserve">合后应无抖动现象</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ascii="宋体" w:hAnsi="宋体" w:cs="宋体"/>
                <w:color w:val="000000"/>
                <w:sz w:val="20"/>
                <w:szCs w:val="20"/>
              </w:rPr>
            </w:pPr>
            <w:r>
              <w:rPr>
                <w:rFonts w:hint="eastAsia" w:ascii="宋体" w:hAnsi="宋体" w:cs="宋体"/>
                <w:color w:val="000000"/>
                <w:sz w:val="20"/>
                <w:szCs w:val="20"/>
                <w:lang w:bidi="ar"/>
              </w:rPr>
              <w:t xml:space="preserve">123</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左右手定则演示器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18"/>
                <w:szCs w:val="18"/>
              </w:rPr>
            </w:pPr>
            <w:r>
              <w:rPr>
                <w:rFonts w:hint="eastAsia" w:ascii="新宋体" w:hAnsi="新宋体" w:eastAsia="新宋体" w:cs="新宋体"/>
                <w:color w:val="000000"/>
                <w:sz w:val="18"/>
                <w:szCs w:val="18"/>
                <w:lang w:bidi="ar"/>
              </w:rPr>
              <w:t xml:space="preserve">左右手定则演示器由塑料底座.两根金属电镀撑杆.塑料接线板.方形线圈组成。1.底座采用优质塑料，规格（179mm*120mm*14mm）。2.接线板尺寸：150mm*10mm*4mm，上有红黑接线柱。3.撑杆直径6mm，总长400mm，表面电镀。4.方形线圈内径62mm，宽10mm，带导线。</w:t>
            </w:r>
            <w:r>
              <w:rPr>
                <w:rFonts w:hint="eastAsia" w:ascii="新宋体" w:hAnsi="新宋体" w:eastAsia="新宋体" w:cs="新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手摇交直流发电机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包括定子.转子.整流器.集流环.电刷.灯座（带灯泡）.手摇驱动机构和底板等部分。定子应由永磁体和极靴组成，转子应由转轴.两极电</w:t>
            </w:r>
            <w:r>
              <w:rPr>
                <w:rFonts w:hint="eastAsia" w:ascii="宋体" w:hAnsi="宋体" w:cs="宋体"/>
                <w:color w:val="000000"/>
                <w:sz w:val="20"/>
                <w:szCs w:val="20"/>
                <w:lang w:bidi="ar"/>
              </w:rPr>
              <w:t xml:space="preserve">枢铁芯.电枢线圈以及整流器和集流环组成。整流器在任何位置不应将两电刷短路，电刷与整流器和集流环应使用弹性接触，转动灵活。转子转速为1600r/min空载时，输出端交流和直流电压均应≥8V接16Ω电阻负载时，输出端交流和直流电压均应≥5V；不带皮带轮用作电动机使用时启动电压应≤4V，电流应≤0.4A</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阴极射线管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磁效应.示直进.机械效应.静电偏转等各一个而组成一套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强磁针</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高磁能积磁体，长度不低于120mm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通电平行直导线相互作用演示器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银接触点，其</w:t>
            </w:r>
            <w:r>
              <w:rPr>
                <w:rFonts w:hint="eastAsia" w:ascii="宋体" w:hAnsi="宋体" w:cs="宋体"/>
                <w:color w:val="000000"/>
                <w:sz w:val="20"/>
                <w:szCs w:val="20"/>
                <w:lang w:bidi="ar"/>
              </w:rPr>
              <w:t xml:space="preserve">间距30mm。φ4铜管直导线。电源220V50Hz，功率≯25W，可瞬间提供60A以上的电流。通电动作可连续操作20次以上</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安培力演示器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供高中物理教师演示安培力磁感应强度的教学演示实验。仪器由底座.勾强磁铁整体（采用金属结构）.可动导轨（2个）.直导线（150mm铜管.50mm铜管）.连接线（2条）.细砂皮组成。底座上有一透明PVC145mm*185m面板并带有可变换电流方向指示片，规格：270mm*185mm*20mm；勾强磁铁呈H型，可在投影机进行投影，并有磁极性显示；导轨规格：5</w:t>
            </w:r>
            <w:r>
              <w:rPr>
                <w:rFonts w:hint="eastAsia" w:ascii="新宋体" w:hAnsi="新宋体" w:eastAsia="新宋体" w:cs="新宋体"/>
                <w:color w:val="000000"/>
                <w:sz w:val="20"/>
                <w:szCs w:val="20"/>
                <w:lang w:bidi="ar"/>
              </w:rPr>
              <w:t xml:space="preserve">5mm*205mm，调节之间距离，可演示通过电流方向与磁场方向垂直或平行两种情况下产生安培力的作用。</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自感现象演示器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产品由演示板.电路图.指示灯.变压器等组成。1.演示板外形尺寸不小于460mm*320mm；2.演示自感现象中通电与断电时的两种现象应明显；通电现象采用2个6V0.5A的小电珠，断电现象采用白发红发光二极管。3.原理图线清晰，正确，无断线等现象；4.输入电压：DC6V。</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电磁感应演示器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演示器是由磁极主体.磁力线演示板.直交流转动线圈模型.软线圈.方形</w:t>
            </w:r>
            <w:r>
              <w:rPr>
                <w:rFonts w:hint="eastAsia" w:ascii="新宋体" w:hAnsi="新宋体" w:eastAsia="新宋体" w:cs="新宋体"/>
                <w:color w:val="000000"/>
                <w:sz w:val="20"/>
                <w:szCs w:val="20"/>
                <w:lang w:bidi="ar"/>
              </w:rPr>
              <w:t xml:space="preserve">线圈.直导线等组成。1.磁极主体是用漆包线绕制成多匝方形线圈，并在绕圈中间紧密放了钢片，分上下两块，上块外形尺寸：200mm*130mm*25mm。2.磁力线演示板的底板为绝缘材料，钢针9枚。3.三种转动线圈模型为一体，由底座.线圈.支架.碳刷.铜环等构成，底座尺寸：160mm*65mm*10mm，线圈骨架外尺寸：80mm*55mm*15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楞次定律演示器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开口环.闭口环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电磁阻尼演示器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产品由摆锺.磁铁.支架.底座等构成，支架为名铝制.磁铁为强磁.摆锺分为强阻尼</w:t>
            </w:r>
            <w:r>
              <w:rPr>
                <w:rFonts w:hint="eastAsia" w:ascii="新宋体" w:hAnsi="新宋体" w:eastAsia="新宋体" w:cs="新宋体"/>
                <w:color w:val="000000"/>
                <w:sz w:val="20"/>
                <w:szCs w:val="20"/>
                <w:lang w:bidi="ar"/>
              </w:rPr>
              <w:t xml:space="preserve">摆和弱阻尼摆，应采用铝材加工制成，表面光学抛光处理。</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交流电路特性演示器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大电感.小电感，大电容.小电容，电阻</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可拆变压器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可拆变压器：1.单相芯式结构,铁芯以优质钢矽片冲制并经绝缘处理,U型铁芯及条形铁轭为可拆式。2.线圈骨架用塑料压制。3.可演示远距离输电.变压器效率，还可进行变压器初.次级线圈间电压和电流与匝数关系的定量演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变压器原理说明器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含：U形铁芯.压板.压紧螺丝.线圈（红色组：1600匝.800匝.200匝，绿色组：400匝.10</w:t>
            </w:r>
            <w:r>
              <w:rPr>
                <w:rFonts w:hint="eastAsia" w:ascii="宋体" w:hAnsi="宋体" w:cs="宋体"/>
                <w:color w:val="000000"/>
                <w:sz w:val="20"/>
                <w:szCs w:val="20"/>
                <w:lang w:bidi="ar"/>
              </w:rPr>
              <w:t xml:space="preserve">0匝）.极掌.强弱阻尼摆.摆架.铝环.感应灯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调压变压器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输入电压：交流220V50Hz。2.输出电压：交流0—250V.连续可调。3.最大输出电流：8A。4.额定功率：2kVA。5.绝缘电阻：电源进线端和电压输出端与机壳绝缘电阻≥20MΩ。6.空载电源：应小于0.2A。7.电压试验：仪器电源进线端和电压输出与机壳间馈给试验电压，带保护接地端子为1.5kV，不带保护接地端子为3kV，漏电电流输出不小于5mA,试验电压保持1分钟，不出现飞狐击穿现象。</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电子束演示器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产品采用全金属机箱，使用优质冷轧钢板，铝合金型材机框，全机箱采用喷涂工艺防锈处理，机箱结构部分无塑料配件。加速电压：0～700伏连续可调。偏转电压：幅度为0～50伏连续可调。偏转方向：上.下.左.右四个方向。（电场作用）显示方式：荧光屏幕显示电子束径迹。电源：220V±10％50Hz。功耗：＜30W。工作环境：a)温度：0～40℃。b)相对湿度：＜85%。连续工作时间：一小时。</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门电路和传感器应用实验箱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与门.或门.非门电路.干簧管.温度传感器.热敏电阻.光敏电阻.感温铁氧体.霍尔元件等</w:t>
            </w:r>
            <w:r>
              <w:rPr>
                <w:rFonts w:hint="eastAsia" w:ascii="宋体" w:hAnsi="宋体" w:cs="宋体"/>
                <w:color w:val="000000"/>
                <w:sz w:val="20"/>
                <w:szCs w:val="20"/>
                <w:lang w:bidi="ar"/>
              </w:rPr>
              <w:t xml:space="preserve">应用实验</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电学元件黑箱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三个接点，两个元件（电池.电阻.二极管均可更换）</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电子元器件实验盒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rPr>
                <w:rFonts w:hint="eastAsia" w:ascii="宋体" w:hAnsi="宋体" w:cs="宋体"/>
                <w:color w:val="000000"/>
                <w:sz w:val="20"/>
                <w:szCs w:val="20"/>
              </w:rPr>
            </w:pPr>
            <w:r>
              <w:rPr>
                <w:rFonts w:hint="eastAsia" w:ascii="宋体" w:hAnsi="宋体" w:cs="宋体"/>
                <w:color w:val="000000"/>
                <w:sz w:val="20"/>
                <w:szCs w:val="20"/>
              </w:rPr>
              <w:t xml:space="preserve">产品由碳膜电阻、电容、二极管、电位器、开关、电池盒、电珠座、电珠、电感、导线、鳄鱼夹、多功能实验板、扬声器等组成。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电磁波的产生和接收演示仪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发射器频率225MHz～250MHz,等幅.调幅；接收器有声.光.电显示。产品由发射机部分.接收机部分.电表演示接收器.放大接收器四大部分构成。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虚拟实验系统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一.硬件配置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1.交互：新一代头手6D</w:t>
            </w:r>
            <w:r>
              <w:rPr>
                <w:rFonts w:hint="eastAsia" w:ascii="宋体" w:hAnsi="宋体" w:cs="宋体"/>
                <w:color w:val="000000"/>
                <w:sz w:val="20"/>
                <w:szCs w:val="20"/>
                <w:lang w:bidi="ar"/>
              </w:rPr>
              <w:t xml:space="preserve">oF自研光学定位系统，支持透视模式及10m✕10m安全护导，支持5个安全区记忆；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2.计算平台：高通XR2，Kryo585核心，8核64位，6GRAM，128GROM，支持8K@60Hz全景视频；</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3.显示：5.5inchx1SFRTFT，4K分辨率菲涅尔显示屏，屏幕分辨率3664x1920，PPI：773，视场角98°，58/63.5/69mm三段可调瞳距，90Hz（可系统设置为120Hz），支持通过TUV低蓝光认证的系统护眼模式；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4.摄像头：鱼眼单色（640✕480@60Hz）✕4，视场角：166°，</w:t>
            </w:r>
            <w:r>
              <w:rPr>
                <w:rFonts w:hint="eastAsia" w:ascii="宋体" w:hAnsi="宋体" w:cs="宋体"/>
                <w:color w:val="000000"/>
                <w:sz w:val="20"/>
                <w:szCs w:val="20"/>
                <w:lang w:bidi="ar"/>
              </w:rPr>
              <w:t xml:space="preserve">支持头部6Dof定位；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5.电池容量：5300mAhmAh，支持高通平台QC3.0快充，USBPD3.0快充；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6.设计与人体工程：约395g（不含绑带），软质侧绑带，体积小巧，方便收纳，前置头盔和后置电池组成更为合理的力学分担设计，佩戴面部舒适；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7.传感器：9轴传感器，1KHz采样频率，P-senor人脸佩戴感应；</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8.Wi-Fi：Wi-Fi6，2✕2MIMO，802.11a/b/g/n/ac/ax，2.4GHz/5GHz双频，支持Miracast，支持无线串流PCSteamVR游戏；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9.声学：内置双</w:t>
            </w:r>
            <w:r>
              <w:rPr>
                <w:rFonts w:hint="eastAsia" w:ascii="宋体" w:hAnsi="宋体" w:cs="宋体"/>
                <w:color w:val="000000"/>
                <w:sz w:val="20"/>
                <w:szCs w:val="20"/>
                <w:lang w:bidi="ar"/>
              </w:rPr>
              <w:t xml:space="preserve">立体声喇叭，双麦克降噪，全向麦克风；</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10.传输：USB3.0数据传输，USB3.0OTG扩展功能，5V/1AOTG扩展供电能力；</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11.交互：6DoF体感手柄x2，第三代6DoF手柄方案，九轴姿态传感器，红外光学追踪，32个追踪传感器，238°*195°大范围定位角度，毫米级定位精度，超低追踪延时，0-255级高清震动；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12.电池：两节AA电池，100小时连续使用，电池仓内部可扩展外设；</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13.无线功能：Bluetooth5.1＋HS，独立蓝牙模块，更大数据带宽；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二.控制软件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1.学生端对已有VR资源</w:t>
            </w:r>
            <w:r>
              <w:rPr>
                <w:rFonts w:hint="eastAsia" w:ascii="宋体" w:hAnsi="宋体" w:cs="宋体"/>
                <w:color w:val="000000"/>
                <w:sz w:val="20"/>
                <w:szCs w:val="20"/>
                <w:lang w:bidi="ar"/>
              </w:rPr>
              <w:t xml:space="preserve">进行资源集成.统一管理，可以在学生端内部使用手柄选择房间号及学号进行登录。学生端学号与教师端保持一致，方便教师进行统一管理。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2.学生端无缝兼容本项目中的所有VR课程资源，并能够动态添加新的VR课程资源，虚拟现实头盔在联网状态下可实现静默安装。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3.学生端接受并执行教师端的各种命令，同时向教师端反馈场景中的交互状态。</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4.支持场景.课程一键切换，具备无缝切换功能，切换流畅无黑场，切换时间＜20s。</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5.场景调取响应速度＜16ms。</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6.为保证系统的交互性和扩展性，系统架构采用Unity3D技术开发，学生端可</w:t>
            </w:r>
            <w:r>
              <w:rPr>
                <w:rFonts w:hint="eastAsia" w:ascii="宋体" w:hAnsi="宋体" w:cs="宋体"/>
                <w:color w:val="000000"/>
                <w:sz w:val="20"/>
                <w:szCs w:val="20"/>
                <w:lang w:bidi="ar"/>
              </w:rPr>
              <w:t xml:space="preserve">调整任意视角观察场景现象。</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8.系统界面设计友好直观，方便用户使用。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9.整个系统中所有环节多层安全加密，保证VR内容安全。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每个课程房间支持500人同时在线。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虚拟实验教学课件资源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1.系统基于C/S架构设计，采用MVC框架开发。在云服务器环境中，教师可通过pad教师端对学生端进行控制。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2.系统支持多名学生同时进入同一虚拟环境。学生可以看到并与虚拟场景中的其他学生进行互动，实现实时互动.合作和交流，使学生在同一个物理空间或不在同一个物理空间内都可实现实时互动。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3.系统中每个学生都拥</w:t>
            </w:r>
            <w:r>
              <w:rPr>
                <w:rFonts w:hint="eastAsia" w:ascii="宋体" w:hAnsi="宋体" w:cs="宋体"/>
                <w:color w:val="000000"/>
                <w:sz w:val="20"/>
                <w:szCs w:val="20"/>
                <w:lang w:bidi="ar"/>
              </w:rPr>
              <w:t xml:space="preserve">有自己的虚拟角色，虚拟角色为全身学生形象。虚拟角色的空间位置信息与物理环境中的学生位置为映射关系，在多人体验时，空间位置的误差值＜2cm，大大提高了学生在多人体验时的安全性。</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4.系统支持语音通讯功能，学生之间可以实时使用语音进行交流。系统采用先进的网络通信技术，在网络环境较好的情况下，延迟＜30ms，保证多人协同体验的实时性和稳定性，确保学生之间的交流畅通无阻。</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5.多人在同一物理空间内协同体验时，系统支持单独控制麦克风音量来杜绝啸叫现象。</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6.系统内所有模型均为经过烘焙的次世代模型，仿真度高，并做轻量化</w:t>
            </w:r>
            <w:r>
              <w:rPr>
                <w:rFonts w:hint="eastAsia" w:ascii="宋体" w:hAnsi="宋体" w:cs="宋体"/>
                <w:color w:val="000000"/>
                <w:sz w:val="20"/>
                <w:szCs w:val="20"/>
                <w:lang w:bidi="ar"/>
              </w:rPr>
              <w:t xml:space="preserve">处理，采用三维场景展示，具备高沉浸感。</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系统集成AI虚拟人技术，设计具有吸引力的AI虚拟人形象，并设定其教育背景和专长；利用先进的语音识别技术，确保AI虚拟人能够准确理解学生的语音输入；利用自然语言处理技术分析学生的问题或请求，并生成响应；编写智能问答算法，使AI虚拟人能够以语音和文字的形式提供解答。学生通过语音与AI虚拟人交流，从而更自然.直观地学习知识，并获得即时的反馈和解答。</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8.在体验人数较多，虚拟场景较小的情况下，系统支持一键开启AOI功能，开启后学生在该空间中只能看到离自己较近的6个同学的虚</w:t>
            </w:r>
            <w:r>
              <w:rPr>
                <w:rFonts w:hint="eastAsia" w:ascii="宋体" w:hAnsi="宋体" w:cs="宋体"/>
                <w:color w:val="000000"/>
                <w:sz w:val="20"/>
                <w:szCs w:val="20"/>
                <w:lang w:bidi="ar"/>
              </w:rPr>
              <w:t xml:space="preserve">拟角色，为保证能在小场景中更多学生可以同时体验提供支撑。</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9.系统支持空间行走和手柄移动两种模式，用户可根据现实空间的大小，按需进行选择。</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10.在手柄移动模式下为减少个别学生在移动过程中的眩晕感，系统支持望远镜遮罩功能，通过增加像望远镜筒一样的黑色遮罩，使移动画面集中在视野中央，减少眩晕感。</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11.支持学生通过虚拟现实头盔进行实验场景的观察及交互，支持学生720度旋转视角。可对场景模型进行实时顶点优化，根据视觉效果调整优化比例。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12.系统内的视角转换流畅不卡顿，响应速度＜1m。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13.系统支持6DoF体</w:t>
            </w:r>
            <w:r>
              <w:rPr>
                <w:rFonts w:hint="eastAsia" w:ascii="宋体" w:hAnsi="宋体" w:cs="宋体"/>
                <w:color w:val="000000"/>
                <w:sz w:val="20"/>
                <w:szCs w:val="20"/>
                <w:lang w:bidi="ar"/>
              </w:rPr>
              <w:t xml:space="preserve">验，除了检测头部的转动带来的视野角度变化外，还能够检测到由于身体移动带来的上下前后左右位移的变化。可以实时追踪学生在真实世界的走动并动态更新学生在虚拟世界中所处的环境和场景。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14.系统具有强交互性，学生的双手皆可交互操作物品。并非简单性的用手柄射线代替鼠标，是真实的模拟双手进行的交互操作。手部模型可实现抓握动作，可通过手柄抓取和放开物体，抓握动作响应速度＜30ms。</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15.每个课程房间支持500人同时在线。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16.系统将科技前沿知识和最新技术成果与课标内容相结合，创设“知识原理”“生活情境”与“科技前沿”</w:t>
            </w:r>
            <w:r>
              <w:rPr>
                <w:rFonts w:hint="eastAsia" w:ascii="宋体" w:hAnsi="宋体" w:cs="宋体"/>
                <w:color w:val="000000"/>
                <w:sz w:val="20"/>
                <w:szCs w:val="20"/>
                <w:lang w:bidi="ar"/>
              </w:rPr>
              <w:t xml:space="preserve">相结合的多情境教学模式，将学生带到现实中不可及.不可达.不可逆的环境中，为学生提供多样化的学习机会，培养学生综合运用知识解决真实情境问题的能力。</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17.提供课程资源相应的教学简介。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工作服</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材质：涤卡。身长120cm，颜色为白色。工作服具有防静电，及防酸.碱及其他化学腐蚀的能力。产品需利于人体活动，牢固性和舒适感，产品外观无破损.斑点.污物等缺陷。产品应做工精细，穿着方便舒适。产品所用材料应能满足日常穿用和中学实验室日常使用要求</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手套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棉纱线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19"/>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tcPr>
          <w:p>
            <w:pPr>
              <w:pStyle w:val="73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11.化学通</w:t>
            </w:r>
            <w:r>
              <w:rPr>
                <w:rFonts w:hint="eastAsia" w:ascii="宋体" w:hAnsi="宋体" w:cs="宋体"/>
                <w:b/>
                <w:bCs/>
                <w:color w:val="000000"/>
                <w:sz w:val="22"/>
                <w:szCs w:val="22"/>
                <w:lang w:bidi="ar"/>
              </w:rPr>
              <w:t xml:space="preserve">风实验室1</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237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教师演示讲台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1.3000*700*900mm±10mm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2.全钢结构；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3.台面：采用≥12.7mm厚双面膜耐腐蚀实芯理化板制作，四角倒R15圆角。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4.柜体：采用≥1.0mm优质镀锌钢板，表面经耐酸碱粉末烤漆处理；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5.拉手：铝合金条形暗拉手；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6.防撞胶垫：装于抽屉及门板内侧，减缓碰撞，保护柜体；</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7.门板及抽面：采用双层钢板，保证两层双面都喷涂处理；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8.连接件：采用ABS专用连接组装件；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9.合页：采用优质不锈钢模具一体成型；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10.滑轨：三节重型滚珠滑轨；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11.固定桌脚：采</w:t>
            </w:r>
            <w:r>
              <w:rPr>
                <w:rFonts w:hint="eastAsia" w:ascii="宋体" w:hAnsi="宋体" w:cs="宋体"/>
                <w:color w:val="000000"/>
                <w:sz w:val="20"/>
                <w:szCs w:val="20"/>
                <w:lang w:bidi="ar"/>
              </w:rPr>
              <w:t xml:space="preserve">用柜体内置可调ABS调整脚。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left"/>
              <w:widowControl/>
              <w:rPr>
                <w:rFonts w:ascii="Tahoma" w:hAnsi="Tahoma" w:eastAsia="Tahoma" w:cs="Tahoma"/>
                <w:color w:val="000000"/>
                <w:sz w:val="20"/>
                <w:szCs w:val="20"/>
              </w:rPr>
            </w:pPr>
            <w:r>
              <w:rPr>
                <w:rFonts w:ascii="Tahoma" w:hAnsi="Tahoma" w:eastAsia="Tahoma" w:cs="Tahoma"/>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83820</wp:posOffset>
                      </wp:positionH>
                      <wp:positionV relativeFrom="paragraph">
                        <wp:posOffset>490855</wp:posOffset>
                      </wp:positionV>
                      <wp:extent cx="947420" cy="779780"/>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947420" cy="779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8261;o:allowoverlap:true;o:allowincell:true;mso-position-horizontal-relative:text;margin-left:6.6pt;mso-position-horizontal:absolute;mso-position-vertical-relative:text;margin-top:38.6pt;mso-position-vertical:absolute;width:74.6pt;height:61.4pt;mso-wrap-distance-left:9.0pt;mso-wrap-distance-top:0.0pt;mso-wrap-distance-right:9.0pt;mso-wrap-distance-bottom:0.0pt;" stroked="f">
                      <v:path textboxrect="0,0,0,0"/>
                      <v:imagedata r:id="rId57" o:title=""/>
                    </v:shape>
                  </w:pict>
                </mc:Fallback>
              </mc:AlternateContent>
            </w:r>
            <w:r>
              <w:rPr>
                <w:rFonts w:ascii="Tahoma" w:hAnsi="Tahoma" w:eastAsia="Tahoma" w:cs="Tahoma"/>
                <w:color w:val="000000"/>
                <w:sz w:val="20"/>
                <w:szCs w:val="20"/>
              </w:rPr>
            </w:r>
            <w:r/>
          </w:p>
        </w:tc>
      </w:tr>
      <w:tr>
        <w:trPr>
          <w:trHeight w:val="128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实验室专用水槽及下水装置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1.规格：550*450*290mm±10mm；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2.材质：度高密度PP一体成型的水槽，水封式水塞，有效防止下水管废气溢出，排水口有过滤装置。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822695" cy="567525"/>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822695" cy="567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64.8pt;height:44.7pt;mso-wrap-distance-left:0.0pt;mso-wrap-distance-top:0.0pt;mso-wrap-distance-right:0.0pt;mso-wrap-distance-bottom:0.0pt;" stroked="f">
                      <v:path textboxrect="0,0,0,0"/>
                      <v:imagedata r:id="rId58" o:title=""/>
                    </v:shape>
                  </w:pict>
                </mc:Fallback>
              </mc:AlternateContent>
            </w:r>
            <w:r>
              <w:rPr>
                <w:rFonts w:hint="eastAsia" w:ascii="宋体" w:hAnsi="宋体" w:cs="宋体"/>
                <w:color w:val="000000"/>
                <w:sz w:val="20"/>
                <w:szCs w:val="20"/>
              </w:rPr>
            </w:r>
            <w:r/>
          </w:p>
        </w:tc>
      </w:tr>
      <w:tr>
        <w:trPr>
          <w:trHeight w:val="15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实验室专用龙头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1.高度720mm±10mm；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2.臂弯：采用≥ø18*1mm的304不锈钢制造；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3.主体：采用≥ø21*1.8mm的黄铜制造；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4.进水管：采用≥ø20*1.75mm管径的黄铜制造；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5.出水管：采用≥ø13*1mm管径的304不锈钢制造；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6.涂层:涂层</w:t>
            </w:r>
            <w:r>
              <w:rPr>
                <w:rFonts w:hint="eastAsia" w:ascii="宋体" w:hAnsi="宋体" w:cs="宋体"/>
                <w:color w:val="000000"/>
                <w:sz w:val="20"/>
                <w:szCs w:val="20"/>
                <w:lang w:bidi="ar"/>
              </w:rPr>
              <w:t xml:space="preserve">经亚光环氧树脂耐酸碱粉末涂料热固处理；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7.陶瓷阀芯:90°旋转，静态最大耐压10bar；</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8.开关旋钮:高密度PP。</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517420" cy="708698"/>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517420" cy="7086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40.7pt;height:55.8pt;mso-wrap-distance-left:0.0pt;mso-wrap-distance-top:0.0pt;mso-wrap-distance-right:0.0pt;mso-wrap-distance-bottom:0.0pt;" stroked="f">
                      <v:path textboxrect="0,0,0,0"/>
                      <v:imagedata r:id="rId59" o:title=""/>
                    </v:shape>
                  </w:pict>
                </mc:Fallback>
              </mc:AlternateContent>
            </w:r>
            <w:r>
              <w:rPr>
                <w:rFonts w:hint="eastAsia" w:ascii="宋体" w:hAnsi="宋体" w:cs="宋体"/>
                <w:color w:val="000000"/>
                <w:sz w:val="20"/>
                <w:szCs w:val="20"/>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教师电源控制系统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1.尺寸：400*400*90mm±10mm，采用耐磨.耐腐蚀的PVC薄膜面板，优质元器件，轻触按钮开关；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2.输入电压：220v±10%；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内装有教师演示电源及主控电源装置，教师能对实验室进行总体及分组控制：220V电源输出，电源总开关.漏电保护开关.工作指示灯.220V交流输出多用豪华插座，数码实时显示电压电流值；电压表精度1%，电流表精度1.5</w:t>
            </w:r>
            <w:r>
              <w:rPr>
                <w:rFonts w:hint="eastAsia" w:ascii="宋体" w:hAnsi="宋体" w:cs="宋体"/>
                <w:color w:val="000000"/>
                <w:sz w:val="20"/>
                <w:szCs w:val="20"/>
                <w:lang w:bidi="ar"/>
              </w:rPr>
              <w:t xml:space="preserve">%±5字；</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4.带老师.学生220V过载漏电保护。</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1064666" cy="752992"/>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1064666" cy="7529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83.8pt;height:59.3pt;mso-wrap-distance-left:0.0pt;mso-wrap-distance-top:0.0pt;mso-wrap-distance-right:0.0pt;mso-wrap-distance-bottom:0.0pt;" stroked="f">
                      <v:path textboxrect="0,0,0,0"/>
                      <v:imagedata r:id="rId60" o:title=""/>
                    </v:shape>
                  </w:pict>
                </mc:Fallback>
              </mc:AlternateContent>
            </w:r>
            <w:r>
              <w:rPr>
                <w:rFonts w:hint="eastAsia" w:ascii="宋体" w:hAnsi="宋体" w:cs="宋体"/>
                <w:color w:val="000000"/>
                <w:sz w:val="20"/>
                <w:szCs w:val="20"/>
              </w:rPr>
            </w:r>
            <w:r/>
          </w:p>
        </w:tc>
      </w:tr>
      <w:tr>
        <w:trPr>
          <w:cantSplit/>
          <w:trHeight w:val="9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学生实验台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1.尺寸：1200*600*780mm±10mm；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2.台面：采用≥12.7mm实芯理化板，耐酸碱，表面哑光；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3.前横梁：采用≥60*38mm壁厚≥1.2mm的优质铝型材拉伸成型；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4.支撑横梁：采用≥12mm*100mm铝合金，带有两条加强抗变形的凹槽；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5.后挡板：采用≥130*30mm壁厚≥1.2mm的优质铝型材拉伸成型。造型截面为后端连续相切弧形，顶端高出台面≥45mm，可防止台面物体向后滑落并保护易碎物体不易被碰碎</w:t>
            </w:r>
            <w:r>
              <w:rPr>
                <w:rFonts w:hint="eastAsia" w:ascii="宋体" w:hAnsi="宋体" w:cs="宋体"/>
                <w:color w:val="000000"/>
                <w:sz w:val="20"/>
                <w:szCs w:val="20"/>
                <w:lang w:bidi="ar"/>
              </w:rPr>
              <w:t xml:space="preserve">。带一凹槽，面板与后挡板镶嵌弹性橡胶条，防止试剂流入腐蚀铝型材；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6.立柱：采用≥100*50mm铝合金，内有6根至少1.0mm厚的加强筋。立柱壁厚≥1.5mm，横截面前R6圆角，后端45*8斜切再R6圆角，中心拥有两个m8螺丝固定孔，攻丝处理后用于连接顶底支撑脚顶端高出台面≥45mm，；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7.支撑脚：采用≥3.3mm厚的铝材压铸一次性成型，两侧弧形圆角，弧度和立柱的弧度吻合；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8.多功能可调地脚：桌脚高度具有可调节功能，采用高强度的尼龙材料，塑料注塑成型，内置脚轮固定孔；</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9.书包斗：规格440*310*</w:t>
            </w:r>
            <w:r>
              <w:rPr>
                <w:rFonts w:hint="eastAsia" w:ascii="宋体" w:hAnsi="宋体" w:cs="宋体"/>
                <w:color w:val="000000"/>
                <w:sz w:val="20"/>
                <w:szCs w:val="20"/>
                <w:lang w:bidi="ar"/>
              </w:rPr>
              <w:t xml:space="preserve">150mm±10mm,厚度≥6mm，采用ABS改性材料，塑料注塑成型，正面设有可悬挂凳子的圆形孔，周边加厚加强，斗内有8根宽度至少为30mm的沙面处理的加强体块。书包斗底部与支撑横梁固定，不悬空。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restart"/>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99060</wp:posOffset>
                      </wp:positionH>
                      <wp:positionV relativeFrom="paragraph">
                        <wp:posOffset>549910</wp:posOffset>
                      </wp:positionV>
                      <wp:extent cx="1064895" cy="904875"/>
                      <wp:effectExtent l="0" t="0" r="0" b="0"/>
                      <wp:wrapNone/>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1064895" cy="904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8262;o:allowoverlap:true;o:allowincell:true;mso-position-horizontal-relative:text;margin-left:7.8pt;mso-position-horizontal:absolute;mso-position-vertical-relative:text;margin-top:43.3pt;mso-position-vertical:absolute;width:83.8pt;height:71.2pt;mso-wrap-distance-left:9.0pt;mso-wrap-distance-top:0.0pt;mso-wrap-distance-right:9.0pt;mso-wrap-distance-bottom:0.0pt;" stroked="f">
                      <v:path textboxrect="0,0,0,0"/>
                      <v:imagedata r:id="rId61" o:title=""/>
                    </v:shape>
                  </w:pict>
                </mc:Fallback>
              </mc:AlternateContent>
            </w:r>
            <w:r>
              <w:rPr>
                <w:rFonts w:hint="eastAsia" w:ascii="宋体" w:hAnsi="宋体" w:cs="宋体"/>
                <w:color w:val="000000"/>
                <w:sz w:val="20"/>
                <w:szCs w:val="20"/>
              </w:rPr>
            </w:r>
            <w:r/>
          </w:p>
        </w:tc>
      </w:tr>
      <w:tr>
        <w:trPr>
          <w:cantSplit/>
          <w:trHeight w:val="12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多功能柱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1.尺寸：400*240*720mm±10mm；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2.采用ABS注塑成型，分为桶体和底座两部份，采用ABS材料，表面沙面和光面相结合处理，以齿合槽配以螺丝连接，拆分组合方便，方便检修桶体内的风管或电线。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continue"/>
            <w:textDirection w:val="lrTb"/>
            <w:noWrap w:val="false"/>
          </w:tcPr>
          <w:p>
            <w:pPr>
              <w:pStyle w:val="730"/>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抽斗电源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1.尺寸：120*120*400mm±10mm；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w:t>
            </w:r>
            <w:r>
              <w:rPr>
                <w:rFonts w:hint="eastAsia" w:ascii="宋体" w:hAnsi="宋体" w:cs="宋体"/>
                <w:color w:val="000000"/>
                <w:sz w:val="20"/>
                <w:szCs w:val="20"/>
                <w:lang w:bidi="ar"/>
              </w:rPr>
              <w:t xml:space="preserve">.由三组工程PC塑料模具一次成型；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3.面板采用耐磨.耐腐蚀的PVC薄膜面板。微电脑，数码实时显示电压电流值；电压表精度1%，电流表精度1.5%±5字；有电源开关，零火线可同时关断设置2路多功能220V五孔交流插座。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center"/>
              <w:widowControl/>
              <w:rPr>
                <w:rFonts w:hint="eastAsia" w:ascii="宋体" w:hAnsi="宋体" w:cs="宋体"/>
                <w:color w:val="ff0000"/>
                <w:sz w:val="20"/>
                <w:szCs w:val="20"/>
              </w:rPr>
            </w:pPr>
            <w:r>
              <w:rPr>
                <w:rFonts w:hint="eastAsia" w:ascii="宋体" w:hAnsi="宋体" w:cs="宋体"/>
                <w:color w:val="ff0000"/>
                <w:sz w:val="20"/>
                <w:szCs w:val="20"/>
                <w:lang w:bidi="ar"/>
              </w:rPr>
              <mc:AlternateContent>
                <mc:Choice Requires="wpg">
                  <w:drawing>
                    <wp:inline xmlns:wp="http://schemas.openxmlformats.org/drawingml/2006/wordprocessingDrawing" distT="0" distB="0" distL="0" distR="0">
                      <wp:extent cx="1055141" cy="882945"/>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1055141" cy="882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83.1pt;height:69.5pt;mso-wrap-distance-left:0.0pt;mso-wrap-distance-top:0.0pt;mso-wrap-distance-right:0.0pt;mso-wrap-distance-bottom:0.0pt;" stroked="f">
                      <v:path textboxrect="0,0,0,0"/>
                      <v:imagedata r:id="rId62" o:title=""/>
                    </v:shape>
                  </w:pict>
                </mc:Fallback>
              </mc:AlternateContent>
            </w:r>
            <w:r>
              <w:rPr>
                <w:rFonts w:hint="eastAsia" w:ascii="宋体" w:hAnsi="宋体" w:cs="宋体"/>
                <w:color w:val="ff0000"/>
                <w:sz w:val="20"/>
                <w:szCs w:val="20"/>
              </w:rPr>
            </w:r>
            <w:r/>
          </w:p>
        </w:tc>
      </w:tr>
      <w:tr>
        <w:trPr>
          <w:trHeight w:val="77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1.尺寸：φ320*450mm±10mm，全新注塑凳面，凳面高亮度，光泽度好，美观大方，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2.凳腿：≥40*20*1.2（壁厚）mm钢管一体折弯成型，钢制四脚，下带ABS防水脚垫脚垫；外喷环氧树脂涂层，耐腐蚀耐酸碱。</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3.面板采用PP新料一体注塑成型，凳面加厚，仿生</w:t>
            </w:r>
            <w:r>
              <w:rPr>
                <w:rFonts w:hint="eastAsia" w:ascii="宋体" w:hAnsi="宋体" w:cs="宋体"/>
                <w:color w:val="000000"/>
                <w:sz w:val="20"/>
                <w:szCs w:val="20"/>
                <w:lang w:bidi="ar"/>
              </w:rPr>
              <w:t xml:space="preserve">树木纹路。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632456" cy="839240"/>
                      <wp:effectExtent l="0" t="0" r="0" b="0"/>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632456" cy="839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49.8pt;height:66.1pt;mso-wrap-distance-left:0.0pt;mso-wrap-distance-top:0.0pt;mso-wrap-distance-right:0.0pt;mso-wrap-distance-bottom:0.0pt;" stroked="f">
                      <v:path textboxrect="0,0,0,0"/>
                      <v:imagedata r:id="rId63" o:title=""/>
                    </v:shape>
                  </w:pict>
                </mc:Fallback>
              </mc:AlternateContent>
            </w:r>
            <w:r>
              <w:rPr>
                <w:rFonts w:hint="eastAsia" w:ascii="宋体" w:hAnsi="宋体" w:cs="宋体"/>
                <w:color w:val="000000"/>
                <w:sz w:val="20"/>
                <w:szCs w:val="20"/>
              </w:rPr>
            </w:r>
            <w:r/>
          </w:p>
        </w:tc>
      </w:tr>
      <w:tr>
        <w:trPr>
          <w:cantSplit/>
          <w:trHeight w:val="135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学生用水槽柜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1.尺寸：500*600*750/850mm±10mm；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2.水槽：采用PP改性材料，塑料注塑模一次性成型，壁厚≥4mm，四周有至少10mm高挡水沿，水槽内右上角带溢水口；</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3.下水系统：采用共聚PP材质专用连接管，配有防虹吸，防阻塞装置；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4.上下固定框：采用PP改性材料，600*500mm±10mm，塑料注塑模一次性成型，表面光面处理；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5.箱体支撑件：箱体四周采用≥60*30mm和≥80*30mm的铝型材支撑；</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6.水柜左右侧板：采用优质的≥9mm厚的中纤</w:t>
            </w:r>
            <w:r>
              <w:rPr>
                <w:rFonts w:hint="eastAsia" w:ascii="宋体" w:hAnsi="宋体" w:cs="宋体"/>
                <w:color w:val="000000"/>
                <w:sz w:val="20"/>
                <w:szCs w:val="20"/>
                <w:lang w:bidi="ar"/>
              </w:rPr>
              <w:t xml:space="preserve">板，尺寸：540*650mm±10mm,其插在支撑件铝型材槽内部；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7.水柜前后门：采用pp改性材料，塑料注塑模一次性成型，表面沙面与光面相结合处理，并且采用直接成型后无需安装铰链.把手一体化设计，其内部置于两根≥30*6mm的铝型材为加强筋。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restart"/>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206375</wp:posOffset>
                      </wp:positionH>
                      <wp:positionV relativeFrom="paragraph">
                        <wp:posOffset>200025</wp:posOffset>
                      </wp:positionV>
                      <wp:extent cx="713105" cy="1160780"/>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713105" cy="1160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8263;o:allowoverlap:true;o:allowincell:true;mso-position-horizontal-relative:text;margin-left:16.2pt;mso-position-horizontal:absolute;mso-position-vertical-relative:text;margin-top:15.8pt;mso-position-vertical:absolute;width:56.1pt;height:91.4pt;mso-wrap-distance-left:9.0pt;mso-wrap-distance-top:0.0pt;mso-wrap-distance-right:9.0pt;mso-wrap-distance-bottom:0.0pt;" stroked="f">
                      <v:path textboxrect="0,0,0,0"/>
                      <v:imagedata r:id="rId64" o:title=""/>
                    </v:shape>
                  </w:pict>
                </mc:Fallback>
              </mc:AlternateContent>
            </w:r>
            <w:r>
              <w:rPr>
                <w:rFonts w:hint="eastAsia" w:ascii="宋体" w:hAnsi="宋体" w:cs="宋体"/>
                <w:color w:val="000000"/>
                <w:sz w:val="20"/>
                <w:szCs w:val="20"/>
              </w:rPr>
            </w:r>
            <w:r/>
          </w:p>
        </w:tc>
      </w:tr>
      <w:tr>
        <w:trPr>
          <w:cantSplit/>
          <w:trHeight w:val="135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实验室专用龙头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1.高度720mm±10mm；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2.臂弯：采用≥ø18*1mm的304不锈钢制造；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3.主体：采用≥ø21*1.8mm的黄铜制造；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4.进水管：采用≥ø20*1.75mm管径的黄铜制造；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5.出水管：采用≥ø13*1mm管径的3</w:t>
            </w:r>
            <w:r>
              <w:rPr>
                <w:rFonts w:hint="eastAsia" w:ascii="宋体" w:hAnsi="宋体" w:cs="宋体"/>
                <w:color w:val="000000"/>
                <w:sz w:val="20"/>
                <w:szCs w:val="20"/>
                <w:lang w:bidi="ar"/>
              </w:rPr>
              <w:t xml:space="preserve">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6.涂层:涂层经亚光环氧树脂耐酸碱粉末涂料热固处理；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7.陶瓷阀芯:90°旋转，静态最大耐压10bar；</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8.开关旋钮:高密度PP。</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continue"/>
            <w:textDirection w:val="lrTb"/>
            <w:noWrap w:val="false"/>
          </w:tcPr>
          <w:p>
            <w:pPr>
              <w:pStyle w:val="730"/>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126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紧急洗眼器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洗眼喷头：采用不助燃PC材质模铸一体成形制作，具有过滤泡棉及防尘功能，上面防尘盖平常可防尘，使用时可随时被水冲开，并降低突然打开时短暂的高水压，避免冲伤眼睛。</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tcPr>
          <w:p>
            <w:pPr>
              <w:pStyle w:val="730"/>
              <w:jc w:val="center"/>
              <w:widowControl/>
              <w:rPr>
                <w:rFonts w:hint="eastAsia" w:ascii="宋体" w:hAnsi="宋体" w:cs="宋体"/>
                <w:color w:val="000000"/>
                <w:sz w:val="22"/>
                <w:szCs w:val="22"/>
              </w:rPr>
            </w:pPr>
            <w:r>
              <w:rPr>
                <w:rFonts w:hint="eastAsia" w:ascii="宋体" w:hAnsi="宋体" w:cs="宋体"/>
                <w:color w:val="000000"/>
                <w:sz w:val="22"/>
                <w:szCs w:val="22"/>
                <w:lang w:bidi="ar"/>
              </w:rPr>
              <mc:AlternateContent>
                <mc:Choice Requires="wpg">
                  <w:drawing>
                    <wp:inline xmlns:wp="http://schemas.openxmlformats.org/drawingml/2006/wordprocessingDrawing" distT="0" distB="0" distL="0" distR="0">
                      <wp:extent cx="278143" cy="571345"/>
                      <wp:effectExtent l="0" t="0" r="0" b="0"/>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278143" cy="571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21.9pt;height:45.0pt;mso-wrap-distance-left:0.0pt;mso-wrap-distance-top:0.0pt;mso-wrap-distance-right:0.0pt;mso-wrap-distance-bottom:0.0pt;" stroked="f">
                      <v:path textboxrect="0,0,0,0"/>
                      <v:imagedata r:id="rId65" o:title=""/>
                    </v:shape>
                  </w:pict>
                </mc:Fallback>
              </mc:AlternateContent>
            </w:r>
            <w:r>
              <w:rPr>
                <w:rFonts w:hint="eastAsia" w:ascii="宋体" w:hAnsi="宋体" w:cs="宋体"/>
                <w:color w:val="000000"/>
                <w:sz w:val="22"/>
                <w:szCs w:val="22"/>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万向吸风罩</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1.关节：采用高密度PP聚丙烯材质，可360°旋转调节方向，易拆卸.重组及清洗，颜色有白色和红色可选。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2.关节密封圈：采用不易老化的高</w:t>
            </w:r>
            <w:r>
              <w:rPr>
                <w:rFonts w:hint="eastAsia" w:ascii="宋体" w:hAnsi="宋体" w:cs="宋体"/>
                <w:color w:val="000000"/>
                <w:sz w:val="20"/>
                <w:szCs w:val="20"/>
                <w:lang w:bidi="ar"/>
              </w:rPr>
              <w:t xml:space="preserve">密度橡胶。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3.关节连接杆：304不锈钢连接杆。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4.关节松紧旋钮：高密度PP材质，内嵌不锈钢轴承，与关节连接杆锁合。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5.气流调节阀：方便的手动调节外部阀门旋钮，控制进入之气流量。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6.集气罩：PP白色/红色/透明，罩口直径不小于375mm。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7.标配固定底座：非粘接而成，模具注塑一体成型，牢度强，不脱底，预留接口不小于110mm。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8.主体管道：PVC通风管，底座直通管直径不小于110mm，关节连接管不小于90mm。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rPr>
                <w:rFonts w:hint="eastAsia" w:ascii="宋体" w:hAnsi="宋体" w:cs="宋体"/>
                <w:b/>
                <w:bCs/>
                <w:color w:val="ff0000"/>
                <w:sz w:val="20"/>
                <w:szCs w:val="20"/>
              </w:rPr>
            </w:pPr>
            <w:r>
              <w:rPr>
                <w:rFonts w:hint="eastAsia" w:ascii="宋体" w:hAnsi="宋体" w:cs="宋体"/>
                <w:b/>
                <w:bCs/>
                <w:color w:val="ff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室内通风系统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1.采用PVC风管，或PP焊接管具有耐酸碱性能。2.</w:t>
            </w:r>
            <w:r>
              <w:rPr>
                <w:rFonts w:hint="eastAsia" w:ascii="宋体" w:hAnsi="宋体" w:cs="宋体"/>
                <w:color w:val="000000"/>
                <w:sz w:val="20"/>
                <w:szCs w:val="20"/>
                <w:lang w:bidi="ar"/>
              </w:rPr>
              <w:t xml:space="preserve">规格：支风道采用￠160-200mm国标管（UPVC），接口采用专用胶连接。行程通风管采用￠110mm防腐蚀国标管（UPVC）。3.管卡采用碳钢制作，表面经镀铬处理，具有耐腐蚀.防火.防潮等功能。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19"/>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tcPr>
          <w:p>
            <w:pPr>
              <w:pStyle w:val="73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12.化学通风实验室2</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rPr>
                <w:rFonts w:hint="eastAsia" w:ascii="宋体" w:hAnsi="宋体" w:cs="宋体"/>
                <w:b/>
                <w:bCs/>
                <w:color w:val="000000"/>
                <w:sz w:val="20"/>
                <w:szCs w:val="20"/>
              </w:rPr>
            </w:pPr>
            <w:r>
              <w:rPr>
                <w:rFonts w:ascii="Tahoma" w:hAnsi="Tahoma" w:eastAsia="Tahoma" w:cs="Tahoma"/>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60960</wp:posOffset>
                      </wp:positionH>
                      <wp:positionV relativeFrom="paragraph">
                        <wp:posOffset>193675</wp:posOffset>
                      </wp:positionV>
                      <wp:extent cx="1053465" cy="698500"/>
                      <wp:effectExtent l="0" t="0" r="0" b="0"/>
                      <wp:wrapNone/>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1053465" cy="698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8264;o:allowoverlap:true;o:allowincell:true;mso-position-horizontal-relative:text;margin-left:4.8pt;mso-position-horizontal:absolute;mso-position-vertical-relative:text;margin-top:15.2pt;mso-position-vertical:absolute;width:83.0pt;height:55.0pt;mso-wrap-distance-left:9.0pt;mso-wrap-distance-top:0.0pt;mso-wrap-distance-right:9.0pt;mso-wrap-distance-bottom:0.0pt;" stroked="f">
                      <v:path textboxrect="0,0,0,0"/>
                      <v:imagedata r:id="rId66" o:title=""/>
                    </v:shape>
                  </w:pict>
                </mc:Fallback>
              </mc:AlternateContent>
            </w:r>
            <w:r>
              <w:rPr>
                <w:rFonts w:hint="eastAsia" w:ascii="宋体" w:hAnsi="宋体" w:cs="宋体"/>
                <w:b/>
                <w:bCs/>
                <w:color w:val="000000"/>
                <w:sz w:val="20"/>
                <w:szCs w:val="20"/>
              </w:rPr>
            </w:r>
            <w:r/>
          </w:p>
        </w:tc>
      </w:tr>
      <w:tr>
        <w:trPr>
          <w:trHeight w:val="292"/>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教师演示讲台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1.3000*700*900mm±10mm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2.全钢结构；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3.台面：采用≥12.7mm厚双面膜耐腐蚀实芯理化板制作，四角倒R15圆角。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4.柜体：采用≥1.0mm优质镀锌钢板，表面经耐酸碱粉末烤漆处理；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5.拉手：铝合金条形暗拉手；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6.防撞胶垫：装于</w:t>
            </w:r>
            <w:r>
              <w:rPr>
                <w:rFonts w:hint="eastAsia" w:ascii="宋体" w:hAnsi="宋体" w:cs="宋体"/>
                <w:color w:val="000000"/>
                <w:sz w:val="20"/>
                <w:szCs w:val="20"/>
                <w:lang w:bidi="ar"/>
              </w:rPr>
              <w:t xml:space="preserve">抽屉及门板内侧，减缓碰撞，保护柜体；</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7.门板及抽面：采用双层钢板，保证两层双面都喷涂处理；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8.连接件：采用ABS专用连接组装件；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9.合页：采用优质不锈钢模具一体成型；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10.滑轨：三节重型滚珠滑轨；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11.固定桌脚：采用柜体内置可调ABS调整脚。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left"/>
              <w:widowControl/>
              <w:rPr>
                <w:rFonts w:ascii="Tahoma" w:hAnsi="Tahoma" w:eastAsia="Tahoma" w:cs="Tahoma"/>
                <w:color w:val="000000"/>
                <w:sz w:val="20"/>
                <w:szCs w:val="20"/>
              </w:rPr>
            </w:pPr>
            <w:r>
              <w:rPr>
                <w:rFonts w:ascii="Tahoma" w:hAnsi="Tahoma" w:eastAsia="Tahoma" w:cs="Tahoma"/>
                <w:color w:val="000000"/>
                <w:sz w:val="20"/>
                <w:szCs w:val="20"/>
              </w:rPr>
            </w:r>
            <w:r/>
          </w:p>
        </w:tc>
      </w:tr>
      <w:tr>
        <w:trPr>
          <w:trHeight w:val="128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实验室专用水槽及下水装置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1.规格：550*450*290mm±10mm；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2.材质：度高密度PP一体成型的水槽，水封式水塞，有效防止下水管废气溢出，排水口有过滤装置。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784228" cy="541519"/>
                      <wp:effectExtent l="0" t="0" r="0" b="0"/>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784228" cy="5415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61.8pt;height:42.6pt;mso-wrap-distance-left:0.0pt;mso-wrap-distance-top:0.0pt;mso-wrap-distance-right:0.0pt;mso-wrap-distance-bottom:0.0pt;" stroked="f">
                      <v:path textboxrect="0,0,0,0"/>
                      <v:imagedata r:id="rId67" o:title=""/>
                    </v:shape>
                  </w:pict>
                </mc:Fallback>
              </mc:AlternateContent>
            </w:r>
            <w:r>
              <w:rPr>
                <w:rFonts w:hint="eastAsia" w:ascii="宋体" w:hAnsi="宋体" w:cs="宋体"/>
                <w:color w:val="000000"/>
                <w:sz w:val="20"/>
                <w:szCs w:val="20"/>
              </w:rPr>
            </w:r>
            <w:r/>
          </w:p>
        </w:tc>
      </w:tr>
      <w:tr>
        <w:trPr>
          <w:trHeight w:val="15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实验室专用龙头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1.高度720mm±10mm；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2.臂</w:t>
            </w:r>
            <w:r>
              <w:rPr>
                <w:rFonts w:hint="eastAsia" w:ascii="宋体" w:hAnsi="宋体" w:cs="宋体"/>
                <w:color w:val="000000"/>
                <w:sz w:val="20"/>
                <w:szCs w:val="20"/>
                <w:lang w:bidi="ar"/>
              </w:rPr>
              <w:t xml:space="preserve">弯：采用≥ø18*1mm的304不锈钢制造；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3.主体：采用≥ø21*1.8mm的黄铜制造；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4.进水管：采用≥ø20*1.75mm管径的黄铜制造；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5.出水管：采用≥ø13*1mm管径的304不锈钢制造；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6.涂层:涂层经亚光环氧树脂耐酸碱粉末涂料热固处理；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7.陶瓷阀芯:90°旋转，静态最大耐压10bar；</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8.开关旋钮:高密度PP。</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530466" cy="725651"/>
                      <wp:effectExtent l="0" t="0" r="0" b="0"/>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530466" cy="7256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41.8pt;height:57.1pt;mso-wrap-distance-left:0.0pt;mso-wrap-distance-top:0.0pt;mso-wrap-distance-right:0.0pt;mso-wrap-distance-bottom:0.0pt;" stroked="f">
                      <v:path textboxrect="0,0,0,0"/>
                      <v:imagedata r:id="rId68" o:title=""/>
                    </v:shape>
                  </w:pict>
                </mc:Fallback>
              </mc:AlternateContent>
            </w:r>
            <w:r>
              <w:rPr>
                <w:rFonts w:hint="eastAsia" w:ascii="宋体" w:hAnsi="宋体" w:cs="宋体"/>
                <w:color w:val="000000"/>
                <w:sz w:val="20"/>
                <w:szCs w:val="20"/>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教师电源控制系统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1.尺寸：400*400*90mm±10mm，采用耐磨.耐腐蚀的PVC薄膜面板，优质元器件，轻触按钮开关；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2.输入电压：220v±1</w:t>
            </w:r>
            <w:r>
              <w:rPr>
                <w:rFonts w:hint="eastAsia" w:ascii="宋体" w:hAnsi="宋体" w:cs="宋体"/>
                <w:color w:val="000000"/>
                <w:sz w:val="20"/>
                <w:szCs w:val="20"/>
                <w:lang w:bidi="ar"/>
              </w:rPr>
              <w:t xml:space="preserve">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内装有教师演示电源及主控电源装置，教师能对实验室进行总体及分组控制：220V电源输出，电源总开关.漏电保护开关.工作指示灯.220V交流输出多用豪华插座，数码实时显示电压电流值；电压表精度1%，电流表精度1.5%±5字；</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4.带老师.学生220V过载漏电保护。</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1082802" cy="765696"/>
                      <wp:effectExtent l="0" t="0" r="0" b="0"/>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1082802" cy="7656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85.3pt;height:60.3pt;mso-wrap-distance-left:0.0pt;mso-wrap-distance-top:0.0pt;mso-wrap-distance-right:0.0pt;mso-wrap-distance-bottom:0.0pt;" stroked="f">
                      <v:path textboxrect="0,0,0,0"/>
                      <v:imagedata r:id="rId69" o:title=""/>
                    </v:shape>
                  </w:pict>
                </mc:Fallback>
              </mc:AlternateContent>
            </w:r>
            <w:r>
              <w:rPr>
                <w:rFonts w:hint="eastAsia" w:ascii="宋体" w:hAnsi="宋体" w:cs="宋体"/>
                <w:color w:val="000000"/>
                <w:sz w:val="20"/>
                <w:szCs w:val="20"/>
              </w:rPr>
            </w:r>
            <w:r/>
          </w:p>
        </w:tc>
      </w:tr>
      <w:tr>
        <w:trPr>
          <w:cantSplit/>
          <w:trHeight w:val="9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学生实验台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1.尺寸：1200*600*780mm±10mm；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2.台面：采用≥12.7mm实芯理化板，耐酸碱，表面哑光；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3.前横梁：采用≥60*38mm壁厚≥1.2mm的优质铝型材拉伸成型；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4.支撑横梁：采用≥12</w:t>
            </w:r>
            <w:r>
              <w:rPr>
                <w:rFonts w:hint="eastAsia" w:ascii="宋体" w:hAnsi="宋体" w:cs="宋体"/>
                <w:color w:val="000000"/>
                <w:sz w:val="20"/>
                <w:szCs w:val="20"/>
                <w:lang w:bidi="ar"/>
              </w:rPr>
              <w:t xml:space="preserve">mm*100mm铝合金，带有两条加强抗变形的凹槽；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后挡板：采用≥130*30mm壁厚≥1.2mm的优质铝型材拉伸成型。造型截面为后端连续相切弧形，顶端高出台面≥45mm，可防止台面物体向后滑落并保护易碎物体不易被碰碎。带一凹槽，面板与后挡板镶嵌弹性橡胶条，防止试剂流入腐蚀铝型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6.立柱：采用≥100*50mm铝合金，内有6根至少1.0mm厚的加强筋。立柱壁厚≥1.5mm，横截面前R6圆角，后端45*8斜切再R6圆角，中心拥有两个m8螺丝固定孔，攻丝处理后用于连接顶底支撑脚顶端高出台面≥45mm，；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7.支撑脚：采用≥3.3mm厚的铝材压铸一次性成型，两侧弧形圆角，弧度和立柱的弧度吻合；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8.多功能可调地脚：桌脚高度具有可调节功能，采用高强度的尼龙材料，塑料注塑成型，内置脚轮固定孔；</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9.书包斗：规格440*310*150mm±10mm,厚度≥6mm，采用ABS改性材料，塑料注塑成型，正面设有可悬挂凳子的圆形孔，周边加厚加强，斗内有8根宽度至少为30mm的沙面处理的加强体块。书包斗底部与支撑横梁固定，不悬空。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restart"/>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739276" cy="628110"/>
                      <wp:effectExtent l="0" t="0" r="0" b="0"/>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739276" cy="6281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58.2pt;height:49.5pt;mso-wrap-distance-left:0.0pt;mso-wrap-distance-top:0.0pt;mso-wrap-distance-right:0.0pt;mso-wrap-distance-bottom:0.0pt;" stroked="f">
                      <v:path textboxrect="0,0,0,0"/>
                      <v:imagedata r:id="rId70" o:title=""/>
                    </v:shape>
                  </w:pict>
                </mc:Fallback>
              </mc:AlternateContent>
            </w:r>
            <w:r>
              <w:rPr>
                <w:rFonts w:hint="eastAsia" w:ascii="宋体" w:hAnsi="宋体" w:cs="宋体"/>
                <w:color w:val="000000"/>
                <w:sz w:val="20"/>
                <w:szCs w:val="20"/>
              </w:rPr>
            </w:r>
            <w:r/>
          </w:p>
        </w:tc>
      </w:tr>
      <w:tr>
        <w:trPr>
          <w:cantSplit/>
          <w:trHeight w:val="12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多功能柱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1.尺寸：400*240*720mm±10mm；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2.采用AB</w:t>
            </w:r>
            <w:r>
              <w:rPr>
                <w:rFonts w:hint="eastAsia" w:ascii="宋体" w:hAnsi="宋体" w:cs="宋体"/>
                <w:color w:val="000000"/>
                <w:sz w:val="20"/>
                <w:szCs w:val="20"/>
                <w:lang w:bidi="ar"/>
              </w:rPr>
              <w:t xml:space="preserve">S注塑成型，分为桶体和底座两部份，采用ABS材料，表面沙面和光面相结合处理，以齿合槽配以螺丝连接，拆分组合方便，方便检修桶体内的风管或电线。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continue"/>
            <w:textDirection w:val="lrTb"/>
            <w:noWrap w:val="false"/>
          </w:tcPr>
          <w:p>
            <w:pPr>
              <w:pStyle w:val="730"/>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136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抽斗电源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1.尺寸：120*120*400mm±10mm；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2.由三组工程PC塑料模具一次成型；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3.面板采用耐磨.耐腐蚀的PVC薄膜面板。微电脑，数码实时显示电压电流值；电压表精度1%，电流表精度1.5%±5字；有电源开关，零火线可同时关断设置2路多功能220V五孔交流插座。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center"/>
              <w:widowControl/>
              <w:rPr>
                <w:rFonts w:hint="eastAsia" w:ascii="宋体" w:hAnsi="宋体" w:cs="宋体"/>
                <w:color w:val="ff0000"/>
                <w:sz w:val="20"/>
                <w:szCs w:val="20"/>
              </w:rPr>
            </w:pPr>
            <w:r>
              <w:rPr>
                <w:rFonts w:hint="eastAsia" w:ascii="宋体" w:hAnsi="宋体" w:cs="宋体"/>
                <w:color w:val="ff0000"/>
                <w:sz w:val="20"/>
                <w:szCs w:val="20"/>
                <w:lang w:bidi="ar"/>
              </w:rPr>
              <mc:AlternateContent>
                <mc:Choice Requires="wpg">
                  <w:drawing>
                    <wp:inline xmlns:wp="http://schemas.openxmlformats.org/drawingml/2006/wordprocessingDrawing" distT="0" distB="0" distL="0" distR="0">
                      <wp:extent cx="858058" cy="717583"/>
                      <wp:effectExtent l="0" t="0" r="0" b="0"/>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858058" cy="7175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67.6pt;height:56.5pt;mso-wrap-distance-left:0.0pt;mso-wrap-distance-top:0.0pt;mso-wrap-distance-right:0.0pt;mso-wrap-distance-bottom:0.0pt;" stroked="f">
                      <v:path textboxrect="0,0,0,0"/>
                      <v:imagedata r:id="rId71" o:title=""/>
                    </v:shape>
                  </w:pict>
                </mc:Fallback>
              </mc:AlternateContent>
            </w:r>
            <w:r>
              <w:rPr>
                <w:rFonts w:hint="eastAsia" w:ascii="宋体" w:hAnsi="宋体" w:cs="宋体"/>
                <w:color w:val="ff0000"/>
                <w:sz w:val="20"/>
                <w:szCs w:val="20"/>
              </w:rPr>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1.尺寸：φ320*450mm±10mm，全</w:t>
            </w:r>
            <w:r>
              <w:rPr>
                <w:rFonts w:hint="eastAsia" w:ascii="宋体" w:hAnsi="宋体" w:cs="宋体"/>
                <w:color w:val="000000"/>
                <w:sz w:val="20"/>
                <w:szCs w:val="20"/>
                <w:lang w:bidi="ar"/>
              </w:rPr>
              <w:t xml:space="preserve">新注塑凳面，凳面高亮度，光泽度好，美观大方；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2.凳腿：≥40*20*1.2（壁厚）mm钢管一体折弯成型，钢制四脚，下带ABS防水脚垫脚垫；外喷环氧树脂涂层，耐腐蚀耐酸碱；</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3.面板采用PP新料一体注塑成型，凳面加厚，仿生树木纹路。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504829" cy="669215"/>
                      <wp:effectExtent l="0" t="0" r="0" b="0"/>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504829" cy="6692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39.8pt;height:52.7pt;mso-wrap-distance-left:0.0pt;mso-wrap-distance-top:0.0pt;mso-wrap-distance-right:0.0pt;mso-wrap-distance-bottom:0.0pt;" stroked="f">
                      <v:path textboxrect="0,0,0,0"/>
                      <v:imagedata r:id="rId72" o:title=""/>
                    </v:shape>
                  </w:pict>
                </mc:Fallback>
              </mc:AlternateContent>
            </w:r>
            <w:r>
              <w:rPr>
                <w:rFonts w:hint="eastAsia" w:ascii="宋体" w:hAnsi="宋体" w:cs="宋体"/>
                <w:color w:val="000000"/>
                <w:sz w:val="20"/>
                <w:szCs w:val="20"/>
              </w:rPr>
            </w:r>
            <w:r/>
          </w:p>
        </w:tc>
      </w:tr>
      <w:tr>
        <w:trPr>
          <w:cantSplit/>
          <w:trHeight w:val="135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学生用水槽柜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1.尺寸：500*600*750/850mm±10mm；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2.水槽：采用PP改性材料，塑料注塑模一次性成型，壁厚≥4mm，四周有至少10mm高挡水沿，水槽内右上角带溢水口；</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3.下水系统：采用共聚PP材质专用连接管，配有防虹吸，防阻塞装置；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w:t>
            </w:r>
            <w:r>
              <w:rPr>
                <w:rFonts w:hint="eastAsia" w:ascii="宋体" w:hAnsi="宋体" w:cs="宋体"/>
                <w:color w:val="000000"/>
                <w:sz w:val="20"/>
                <w:szCs w:val="20"/>
                <w:lang w:bidi="ar"/>
              </w:rPr>
              <w:t xml:space="preserve">.上下固定框：采用PP改性材料，600*500mm±10mm，塑料注塑模一次性成型，表面光面处理；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5.箱体支撑件：箱体四周采用≥60*30mm和≥80*30mm的铝型材支撑；</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6.水柜左右侧板：采用优质的≥9mm厚的中纤板，尺寸：540*650mm±10mm,其插在支撑件铝型材槽内部；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7.水柜前后门：采用pp改性材料，塑料注塑模一次性成型，表面沙面与光面相结合处理，并且采用直接成型后无需安装铰链.把手一体化设计，其内部置于两根≥30*6mm的铝型材为加强筋。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restart"/>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458419" cy="746910"/>
                      <wp:effectExtent l="0" t="0" r="0" b="0"/>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458419" cy="746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36.1pt;height:58.8pt;mso-wrap-distance-left:0.0pt;mso-wrap-distance-top:0.0pt;mso-wrap-distance-right:0.0pt;mso-wrap-distance-bottom:0.0pt;" stroked="f">
                      <v:path textboxrect="0,0,0,0"/>
                      <v:imagedata r:id="rId73" o:title=""/>
                    </v:shape>
                  </w:pict>
                </mc:Fallback>
              </mc:AlternateContent>
            </w:r>
            <w:r>
              <w:rPr>
                <w:rFonts w:hint="eastAsia" w:ascii="宋体" w:hAnsi="宋体" w:cs="宋体"/>
                <w:color w:val="000000"/>
                <w:sz w:val="20"/>
                <w:szCs w:val="20"/>
              </w:rPr>
            </w:r>
            <w:r/>
          </w:p>
        </w:tc>
      </w:tr>
      <w:tr>
        <w:trPr>
          <w:cantSplit/>
          <w:trHeight w:val="135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实验室专用龙头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1.高</w:t>
            </w:r>
            <w:r>
              <w:rPr>
                <w:rFonts w:hint="eastAsia" w:ascii="宋体" w:hAnsi="宋体" w:cs="宋体"/>
                <w:color w:val="000000"/>
                <w:sz w:val="20"/>
                <w:szCs w:val="20"/>
                <w:lang w:bidi="ar"/>
              </w:rPr>
              <w:t xml:space="preserve">度720mm±10mm；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2.臂弯：采用≥ø18*1mm的304不锈钢制造；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3.主体：采用≥ø21*1.8mm的黄铜制造；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4.进水管：采用≥ø20*1.75mm管径的黄铜制造；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5.出水管：采用≥ø13*1mm管径的304不锈钢制造；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6.涂层:涂层经亚光环氧树脂耐酸碱粉末涂料热固处理；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7.陶瓷阀芯:90°旋转，静态最大耐压10bar；</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8.开关旋钮:高密度PP。</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vMerge w:val="continue"/>
            <w:textDirection w:val="lrTb"/>
            <w:noWrap w:val="false"/>
          </w:tcPr>
          <w:p>
            <w:pPr>
              <w:pStyle w:val="730"/>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108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紧急洗眼器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洗眼喷头：采用不助燃PC材质模铸一体成形制作，具有过滤泡棉及防尘功能，上面防尘盖平常可防尘，使用时可随时被</w:t>
            </w:r>
            <w:r>
              <w:rPr>
                <w:rFonts w:hint="eastAsia" w:ascii="宋体" w:hAnsi="宋体" w:cs="宋体"/>
                <w:color w:val="000000"/>
                <w:sz w:val="20"/>
                <w:szCs w:val="20"/>
                <w:lang w:bidi="ar"/>
              </w:rPr>
              <w:t xml:space="preserve">水冲开，并降低突然打开时短暂的高水压，避免冲伤眼睛。</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bottom"/>
            <w:textDirection w:val="lrTb"/>
            <w:noWrap/>
          </w:tcPr>
          <w:p>
            <w:pPr>
              <w:pStyle w:val="730"/>
              <w:jc w:val="center"/>
              <w:widowControl/>
              <w:rPr>
                <w:rFonts w:hint="eastAsia" w:ascii="宋体" w:hAnsi="宋体" w:cs="宋体"/>
                <w:color w:val="000000"/>
                <w:sz w:val="22"/>
                <w:szCs w:val="22"/>
              </w:rPr>
            </w:pPr>
            <w:r>
              <w:rPr>
                <w:rFonts w:hint="eastAsia" w:ascii="宋体" w:hAnsi="宋体" w:cs="宋体"/>
                <w:color w:val="000000"/>
                <w:sz w:val="22"/>
                <w:szCs w:val="22"/>
                <w:lang w:bidi="ar"/>
              </w:rPr>
              <mc:AlternateContent>
                <mc:Choice Requires="wpg">
                  <w:drawing>
                    <wp:inline xmlns:wp="http://schemas.openxmlformats.org/drawingml/2006/wordprocessingDrawing" distT="0" distB="0" distL="0" distR="0">
                      <wp:extent cx="264174" cy="544299"/>
                      <wp:effectExtent l="0" t="0" r="0" b="0"/>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264174" cy="544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20.8pt;height:42.9pt;mso-wrap-distance-left:0.0pt;mso-wrap-distance-top:0.0pt;mso-wrap-distance-right:0.0pt;mso-wrap-distance-bottom:0.0pt;" stroked="f">
                      <v:path textboxrect="0,0,0,0"/>
                      <v:imagedata r:id="rId74" o:title=""/>
                    </v:shape>
                  </w:pict>
                </mc:Fallback>
              </mc:AlternateContent>
            </w:r>
            <w:r>
              <w:rPr>
                <w:rFonts w:hint="eastAsia" w:ascii="宋体" w:hAnsi="宋体" w:cs="宋体"/>
                <w:color w:val="000000"/>
                <w:sz w:val="22"/>
                <w:szCs w:val="22"/>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万向吸风罩</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1.关节：采用高密度PP聚丙烯材质，可360°旋转调节方向，易拆卸.重组及清洗，颜色有白色和红色可选。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2.关节密封圈：采用不易老化的高密度橡胶。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3.关节连接杆：304不锈钢连接杆。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4.关节松紧旋钮：高密度PP材质，内嵌不锈钢轴承，与关节连接杆锁合。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5.气流调节阀：方便的手动调节外部阀门旋钮，控制进入之气流量。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6.集气罩：PP白色/红色/透明，罩口直径不小于375mm。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7.标配固定底座：非粘接而成，模具注塑一体成</w:t>
            </w:r>
            <w:r>
              <w:rPr>
                <w:rFonts w:hint="eastAsia" w:ascii="宋体" w:hAnsi="宋体" w:cs="宋体"/>
                <w:color w:val="000000"/>
                <w:sz w:val="20"/>
                <w:szCs w:val="20"/>
                <w:lang w:bidi="ar"/>
              </w:rPr>
              <w:t xml:space="preserve">型，牢度强，不脱底，预留接口不小于110mm。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8.主体管道：PVC通风管，底座直通管直径不小于110mm，关节连接管不小于90mm。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rPr>
                <w:rFonts w:hint="eastAsia" w:ascii="宋体" w:hAnsi="宋体" w:cs="宋体"/>
                <w:b/>
                <w:bCs/>
                <w:color w:val="ff0000"/>
                <w:sz w:val="20"/>
                <w:szCs w:val="20"/>
              </w:rPr>
            </w:pPr>
            <w:r>
              <w:rPr>
                <w:rFonts w:hint="eastAsia" w:ascii="宋体" w:hAnsi="宋体" w:cs="宋体"/>
                <w:b/>
                <w:bCs/>
                <w:color w:val="ff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室内通风系统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采用PVC风管，或PP焊接管具有耐酸碱性能。2.规格：支风道采用￠160-200mm国标管（UPVC），接口采用专用胶连接。行程通风管采用￠110mm防腐蚀国标管（UPVC）。3.管卡采用碳钢制作，表面经镀铬处理，具有耐腐蚀.防火.防潮等功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val="false"/>
          </w:tcPr>
          <w:p>
            <w:pPr>
              <w:pStyle w:val="73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13.化学准备室</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rPr>
                <w:rFonts w:hint="eastAsia" w:ascii="宋体" w:hAnsi="宋体" w:cs="宋体"/>
                <w:b/>
                <w:bCs/>
                <w:color w:val="000000"/>
                <w:sz w:val="22"/>
                <w:szCs w:val="22"/>
              </w:rPr>
            </w:pPr>
            <w:r>
              <w:rPr>
                <w:rFonts w:hint="eastAsia" w:ascii="宋体" w:hAnsi="宋体" w:cs="宋体"/>
                <w:b/>
                <w:bCs/>
                <w:color w:val="000000"/>
                <w:sz w:val="22"/>
                <w:szCs w:val="22"/>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准备台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1.2400*1200*800mm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2.全钢结</w:t>
            </w:r>
            <w:r>
              <w:rPr>
                <w:rFonts w:hint="eastAsia" w:ascii="宋体" w:hAnsi="宋体" w:cs="宋体"/>
                <w:color w:val="000000"/>
                <w:sz w:val="20"/>
                <w:szCs w:val="20"/>
                <w:lang w:bidi="ar"/>
              </w:rPr>
              <w:t xml:space="preserve">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3.台面：采用≥12.7mm厚双面膜耐腐蚀实芯理化板制作，四角倒R15圆角。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4.柜体：采用≥1.0mm优质镀锌钢板，表面经耐酸碱粉末烤漆处理；；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5.拉手：铝合金条形暗拉手；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6.防撞胶垫：装于抽屉及门板内侧，减缓碰撞，保护柜体；</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7.门板及抽面：采用双层钢板，保证两层双面都喷涂处理；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8.连接件：采用ABS专用连接组装件；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9.合页：采用优质不锈钢模具一体成型；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10.滑轨：三节重型滚珠滑轨；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11.固定桌脚：采用柜体内置可调ABS调整脚。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边台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1.3000*600*780mm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2.全钢结构：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3.台面：采用≥12.7mm厚双面膜耐腐蚀实芯理化板制作，四角倒R15圆角。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4.柜体：采用≥1.0mm优质镀锌钢板，表面经耐酸碱粉末烤漆处理；；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5.拉手：铝合金条形暗拉手；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6.防撞胶垫：装于抽屉及门板内侧，减缓碰撞，保护柜体；</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7.门板及抽面：采用双层钢板，保证两层双面都喷涂处理；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8.连接件：采用ABS专用连接组装件；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9.合页：采用优质不锈钢模具一体成型；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10.滑轨：三节重型滚珠滑轨；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11.固定桌脚：采用柜体内置可调ABS调整脚。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实验室专用水槽及下水装置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t xml:space="preserve">规格：550*450*290mm±10mm；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2.材质：度高密度PP一体成型的水槽，水封式水塞，有效防止下水管废气溢出，排水口有过滤装置。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实验室专用龙头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1.高度720mm±10mm；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2.臂弯：采用≥ø18*1mm的304不锈钢制造；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3.主体：采用≥ø21*1.8mm的黄铜制造；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4.进水管：采用≥ø20*1.75mm管径的黄铜制造；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5.出水管：采用≥ø13*1mm管径的304不锈钢制造；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6.涂层:涂层经亚光环氧树脂耐酸碱粉末涂料热固处理；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7.陶瓷阀芯:90°旋转，静态最大耐压1</w:t>
            </w:r>
            <w:r>
              <w:rPr>
                <w:rFonts w:hint="eastAsia" w:ascii="宋体" w:hAnsi="宋体" w:cs="宋体"/>
                <w:color w:val="000000"/>
                <w:sz w:val="20"/>
                <w:szCs w:val="20"/>
                <w:lang w:bidi="ar"/>
              </w:rPr>
              <w:t xml:space="preserve">0bar；</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8.开关旋钮:高密度PP。</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岛式插座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1.钢制线盒，主框架采用裸板实际厚度≥1.0mm厚优质钢材，表面经磷化处理.环氧树脂静电粉末涂装处理；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2.220V交流输出为新国标五孔插座。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224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仪器柜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1.尺寸：长1000*500*2000mm±10mm；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2.中间一块隔板将柜子分上柜和下柜两部分，上下柜为一个整体，柜子底部需带调平脚垫；</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3.侧板.层板.柜门框部件等采用环保型全新PP改性塑料注塑成型；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4.各部件榫卯连接结构并合理布局加强筋，配合专用塑料紧固件连接，顶板.中</w:t>
            </w:r>
            <w:r>
              <w:rPr>
                <w:rFonts w:hint="eastAsia" w:ascii="宋体" w:hAnsi="宋体" w:cs="宋体"/>
                <w:color w:val="000000"/>
                <w:sz w:val="20"/>
                <w:szCs w:val="20"/>
                <w:lang w:bidi="ar"/>
              </w:rPr>
              <w:t xml:space="preserve">板和底板的底部镶嵌≥15*30mm钢管加强，承重力强，产品不变形.不扭曲，可重复拆装使用；上下柜的内部尺寸不小于910*480*910mm，并设有五档的高度的搁板调节位置；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活动搁板：搁板采用工程塑料经模具挤出成型，外形宽度不小于420mm，厚度不小于22mm，中空双层结构，内部均匀分布多条加强筋并内置两条≥30*15mm镀锌钢管；搁板隔板两端配置密封堵头使钢管不外露，避免腐蚀生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6.柜门：主要有门框.玻璃.拉手.门轴和锁具组成；上下柜门门框采用增强型PP材质一体注塑成型，上柜门外嵌≥4mm钢化高温</w:t>
            </w:r>
            <w:r>
              <w:rPr>
                <w:rFonts w:hint="eastAsia" w:ascii="宋体" w:hAnsi="宋体" w:cs="宋体"/>
                <w:color w:val="000000"/>
                <w:sz w:val="20"/>
                <w:szCs w:val="20"/>
                <w:lang w:bidi="ar"/>
              </w:rPr>
              <w:t xml:space="preserve">烤漆玻璃；连杆式柜门锁固定在钢化玻璃上，锁杆采用高强度塑料或其他耐腐蚀材料制作。门轴采用伸缩式pp旋转门轴，内嵌隐藏方便安装；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7.柜子内部储物空间无裸露金属材料，确保柜子的耐腐蚀性。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jc w:val="left"/>
              <w:widowControl/>
              <w:rPr>
                <w:rFonts w:hint="eastAsia" w:ascii="宋体" w:hAnsi="宋体" w:cs="宋体"/>
                <w:color w:val="000000"/>
                <w:sz w:val="22"/>
                <w:szCs w:val="22"/>
              </w:rPr>
            </w:pPr>
            <w:r>
              <w:rPr>
                <w:rFonts w:hint="eastAsia" w:ascii="宋体" w:hAnsi="宋体" w:cs="宋体"/>
                <w:color w:val="000000"/>
                <w:sz w:val="22"/>
                <w:szCs w:val="22"/>
                <w:lang w:bidi="ar"/>
              </w:rPr>
              <mc:AlternateContent>
                <mc:Choice Requires="wpg">
                  <w:drawing>
                    <wp:inline xmlns:wp="http://schemas.openxmlformats.org/drawingml/2006/wordprocessingDrawing" distT="0" distB="0" distL="0" distR="0">
                      <wp:extent cx="664990" cy="942678"/>
                      <wp:effectExtent l="0" t="0" r="0" b="0"/>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664989" cy="9426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52.4pt;height:74.2pt;mso-wrap-distance-left:0.0pt;mso-wrap-distance-top:0.0pt;mso-wrap-distance-right:0.0pt;mso-wrap-distance-bottom:0.0pt;" stroked="f">
                      <v:path textboxrect="0,0,0,0"/>
                      <v:imagedata r:id="rId75" o:title=""/>
                    </v:shape>
                  </w:pict>
                </mc:Fallback>
              </mc:AlternateContent>
            </w:r>
            <w:r>
              <w:rPr>
                <w:rFonts w:hint="eastAsia" w:ascii="宋体" w:hAnsi="宋体" w:cs="宋体"/>
                <w:color w:val="000000"/>
                <w:sz w:val="22"/>
                <w:szCs w:val="22"/>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全钢通风柜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1.尺寸：1200*850*2350mm±10mm；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2.全钢结构，≥1.0mm厚冷轧钢板，暖色环氧树脂喷涂，台面≥12.7mm厚黑色国产双面膜实芯理化板，边缘加厚至25.4mm上口带阻水边，内衬≥5mm厚抗倍特，配置照明及液晶控制器，电源插座及漏电保护；</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3.窗口采用≥5mm厚的钢化防暴玻璃</w:t>
            </w:r>
            <w:r>
              <w:rPr>
                <w:rFonts w:hint="eastAsia" w:ascii="宋体" w:hAnsi="宋体" w:cs="宋体"/>
                <w:color w:val="000000"/>
                <w:sz w:val="20"/>
                <w:szCs w:val="20"/>
                <w:lang w:bidi="ar"/>
              </w:rPr>
              <w:t xml:space="preserve">，内部采用垂直平衡装置，可以停留在上下任何位置，柜内带一活动层板，门板双层板，阻尼铰链，配304不锈钢工字拉手，带静音橡胶减振垫。</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jc w:val="left"/>
              <w:widowControl/>
              <w:rPr>
                <w:rFonts w:hint="eastAsia" w:ascii="宋体" w:hAnsi="宋体" w:cs="宋体"/>
                <w:color w:val="000000"/>
                <w:sz w:val="22"/>
                <w:szCs w:val="22"/>
              </w:rPr>
            </w:pPr>
            <w:r>
              <w:rPr>
                <w:rFonts w:hint="eastAsia" w:ascii="宋体" w:hAnsi="宋体" w:cs="宋体"/>
                <w:color w:val="000000"/>
                <w:sz w:val="22"/>
                <w:szCs w:val="22"/>
                <w:lang w:bidi="ar"/>
              </w:rPr>
              <mc:AlternateContent>
                <mc:Choice Requires="wpg">
                  <w:drawing>
                    <wp:inline xmlns:wp="http://schemas.openxmlformats.org/drawingml/2006/wordprocessingDrawing" distT="0" distB="0" distL="0" distR="0">
                      <wp:extent cx="696224" cy="999896"/>
                      <wp:effectExtent l="0" t="0" r="0" b="0"/>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696224" cy="9998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54.8pt;height:78.7pt;mso-wrap-distance-left:0.0pt;mso-wrap-distance-top:0.0pt;mso-wrap-distance-right:0.0pt;mso-wrap-distance-bottom:0.0pt;" stroked="f">
                      <v:path textboxrect="0,0,0,0"/>
                      <v:imagedata r:id="rId76" o:title=""/>
                    </v:shape>
                  </w:pict>
                </mc:Fallback>
              </mc:AlternateContent>
            </w:r>
            <w:r>
              <w:rPr>
                <w:rFonts w:hint="eastAsia" w:ascii="宋体" w:hAnsi="宋体" w:cs="宋体"/>
                <w:color w:val="000000"/>
                <w:sz w:val="22"/>
                <w:szCs w:val="22"/>
              </w:rPr>
            </w:r>
            <w:r/>
          </w:p>
        </w:tc>
      </w:tr>
      <w:tr>
        <w:trPr>
          <w:trHeight w:val="720"/>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val="false"/>
          </w:tcPr>
          <w:p>
            <w:pPr>
              <w:pStyle w:val="73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14.化学仪器室</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4"/>
              </w:rPr>
            </w:pPr>
            <w:r>
              <w:rPr>
                <w:rFonts w:hint="eastAsia" w:ascii="宋体" w:hAnsi="宋体" w:cs="宋体"/>
                <w:color w:val="000000"/>
                <w:sz w:val="24"/>
              </w:rPr>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仪器柜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1.尺寸：长1000*500*2000mm±10mm；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2.中间一块隔板将柜子分上柜和下柜两部分，上下柜为一个整体，柜子底部需带调平脚垫；</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3.侧板.层板.柜门框部件等采用环保型全新PP改性塑料注塑成型；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4.各部件榫卯连接结构并合理布局加强筋，配合专用塑料紧固件连接，顶板.中板和底板的底部镶嵌≥15*30mm钢管加强，承重力强，</w:t>
            </w:r>
            <w:r>
              <w:rPr>
                <w:rFonts w:hint="eastAsia" w:ascii="宋体" w:hAnsi="宋体" w:cs="宋体"/>
                <w:color w:val="000000"/>
                <w:sz w:val="20"/>
                <w:szCs w:val="20"/>
                <w:lang w:bidi="ar"/>
              </w:rPr>
              <w:t xml:space="preserve">产品不变形.不扭曲，可重复拆装使用；上下柜的内部尺寸不小于910*480*910mm，并设有五档的高度的搁板调节位置；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活动搁板：搁板采用工程塑料经模具挤出成型，外形宽度不小于420mm，厚度不小于22mm，中空双层结构，内部均匀分布多条加强筋并内置两条≥30*15mm镀锌钢管；搁板隔板两端配置密封堵头使钢管不外露，避免腐蚀生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6.柜门：主要有门框.玻璃.拉手.门轴和锁具组成；上下柜门门框采用增强型PP材质一体注塑成型，上柜门外嵌≥4mm钢化高温烤漆玻璃；连杆式柜门锁固定在钢化玻璃上，锁杆采用高强度</w:t>
            </w:r>
            <w:r>
              <w:rPr>
                <w:rFonts w:hint="eastAsia" w:ascii="宋体" w:hAnsi="宋体" w:cs="宋体"/>
                <w:color w:val="000000"/>
                <w:sz w:val="20"/>
                <w:szCs w:val="20"/>
                <w:lang w:bidi="ar"/>
              </w:rPr>
              <w:t xml:space="preserve">塑料或其他耐腐蚀材料制作。门轴采用伸缩式pp旋转门轴，内嵌隐藏方便安装；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7.柜子内部储物空间无裸露金属材料，确保柜子的耐腐蚀性。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jc w:val="left"/>
              <w:widowControl/>
              <w:rPr>
                <w:rFonts w:hint="eastAsia" w:ascii="宋体" w:hAnsi="宋体" w:cs="宋体"/>
                <w:color w:val="000000"/>
                <w:sz w:val="22"/>
                <w:szCs w:val="22"/>
              </w:rPr>
            </w:pPr>
            <w:r>
              <w:rPr>
                <w:rFonts w:hint="eastAsia" w:ascii="宋体" w:hAnsi="宋体" w:cs="宋体"/>
                <w:color w:val="000000"/>
                <w:sz w:val="22"/>
                <w:szCs w:val="22"/>
                <w:lang w:bidi="ar"/>
              </w:rPr>
              <mc:AlternateContent>
                <mc:Choice Requires="wpg">
                  <w:drawing>
                    <wp:inline xmlns:wp="http://schemas.openxmlformats.org/drawingml/2006/wordprocessingDrawing" distT="0" distB="0" distL="0" distR="0">
                      <wp:extent cx="696194" cy="987257"/>
                      <wp:effectExtent l="0" t="0" r="0" b="0"/>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696194" cy="9872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54.8pt;height:77.7pt;mso-wrap-distance-left:0.0pt;mso-wrap-distance-top:0.0pt;mso-wrap-distance-right:0.0pt;mso-wrap-distance-bottom:0.0pt;" stroked="f">
                      <v:path textboxrect="0,0,0,0"/>
                      <v:imagedata r:id="rId77" o:title=""/>
                    </v:shape>
                  </w:pict>
                </mc:Fallback>
              </mc:AlternateContent>
            </w:r>
            <w:r>
              <w:rPr>
                <w:rFonts w:hint="eastAsia" w:ascii="宋体" w:hAnsi="宋体" w:cs="宋体"/>
                <w:color w:val="000000"/>
                <w:sz w:val="22"/>
                <w:szCs w:val="22"/>
              </w:rPr>
            </w:r>
            <w:r/>
          </w:p>
        </w:tc>
      </w:tr>
      <w:tr>
        <w:trPr>
          <w:trHeight w:val="501"/>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val="false"/>
          </w:tcPr>
          <w:p>
            <w:pPr>
              <w:pStyle w:val="73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15.化学药品室</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rPr>
                <w:rFonts w:hint="eastAsia" w:ascii="宋体" w:hAnsi="宋体" w:cs="宋体"/>
                <w:b/>
                <w:bCs/>
                <w:color w:val="000000"/>
                <w:sz w:val="22"/>
                <w:szCs w:val="22"/>
              </w:rPr>
            </w:pPr>
            <w:r>
              <w:rPr>
                <w:rFonts w:hint="eastAsia" w:ascii="宋体" w:hAnsi="宋体" w:cs="宋体"/>
                <w:b/>
                <w:bCs/>
                <w:color w:val="000000"/>
                <w:sz w:val="22"/>
                <w:szCs w:val="22"/>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通风药品柜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1.尺寸：长1000*500*2000mm±10mm；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2.中间一块隔板将柜子分上柜和下柜两部分，上下柜为一个整体，柜子底部需带调平脚垫；</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3.侧板.层板.柜门框部件等采用环保型全新PP改性塑料注塑成型；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4.各部件榫卯连接结构并合理布局加强筋，配合专用塑料紧固件连接，顶板.中板和底板的底部镶嵌≥15*30mm钢管加强，承重</w:t>
            </w:r>
            <w:r>
              <w:rPr>
                <w:rFonts w:hint="eastAsia" w:ascii="宋体" w:hAnsi="宋体" w:cs="宋体"/>
                <w:color w:val="000000"/>
                <w:sz w:val="20"/>
                <w:szCs w:val="20"/>
                <w:lang w:bidi="ar"/>
              </w:rPr>
              <w:t xml:space="preserve">力强，产品不变形.不扭曲，可重复拆装使用；上下柜的内部尺寸不小于910*480*910mm，并设有五档的高度的搁板调节位置；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活动搁板：搁板采用工程塑料经模具挤出成型，外形宽度不小于420mm，厚度不小于22mm，中空双层结构，内部均匀分布多条加强筋并内置两条≥30*15mm镀锌钢管；搁板隔板两端配置密封堵头使钢管不外露，避免腐蚀生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6.柜门：主要有门框.玻璃.拉手.门轴和锁具组成；上下柜门门框采用增强型PP材质一体注塑成型，上柜门外嵌≥4mm钢化高温烤漆玻璃；连杆式柜门锁固定在钢化玻璃上，锁杆采用</w:t>
            </w:r>
            <w:r>
              <w:rPr>
                <w:rFonts w:hint="eastAsia" w:ascii="宋体" w:hAnsi="宋体" w:cs="宋体"/>
                <w:color w:val="000000"/>
                <w:sz w:val="20"/>
                <w:szCs w:val="20"/>
                <w:lang w:bidi="ar"/>
              </w:rPr>
              <w:t xml:space="preserve">高强度塑料或其他耐腐蚀材料制作。门轴采用伸缩式pp旋转门轴，内嵌隐藏方便安装；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7.柜子内部储物空间无裸露金属材料，确保柜子的耐腐蚀性；</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8.柜子顶部预留直径110mm的通风系统接口，与主通风管路连接；接口处配有手动调节装置，可以打开或关闭通风口。</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jc w:val="left"/>
              <w:widowControl/>
              <w:rPr>
                <w:rFonts w:hint="eastAsia" w:ascii="宋体" w:hAnsi="宋体" w:cs="宋体"/>
                <w:color w:val="000000"/>
                <w:sz w:val="22"/>
                <w:szCs w:val="22"/>
              </w:rPr>
            </w:pPr>
            <w:r>
              <w:rPr>
                <w:rFonts w:hint="eastAsia" w:ascii="宋体" w:hAnsi="宋体" w:cs="宋体"/>
                <w:color w:val="000000"/>
                <w:sz w:val="22"/>
                <w:szCs w:val="22"/>
                <w:lang w:bidi="ar"/>
              </w:rPr>
              <mc:AlternateContent>
                <mc:Choice Requires="wpg">
                  <w:drawing>
                    <wp:inline xmlns:wp="http://schemas.openxmlformats.org/drawingml/2006/wordprocessingDrawing" distT="0" distB="0" distL="0" distR="0">
                      <wp:extent cx="786338" cy="1114961"/>
                      <wp:effectExtent l="0" t="0" r="0" b="0"/>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786338" cy="11149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61.9pt;height:87.8pt;mso-wrap-distance-left:0.0pt;mso-wrap-distance-top:0.0pt;mso-wrap-distance-right:0.0pt;mso-wrap-distance-bottom:0.0pt;" stroked="f">
                      <v:path textboxrect="0,0,0,0"/>
                      <v:imagedata r:id="rId78" o:title=""/>
                    </v:shape>
                  </w:pict>
                </mc:Fallback>
              </mc:AlternateContent>
            </w:r>
            <w:r>
              <w:rPr>
                <w:rFonts w:hint="eastAsia" w:ascii="宋体" w:hAnsi="宋体" w:cs="宋体"/>
                <w:color w:val="000000"/>
                <w:sz w:val="22"/>
                <w:szCs w:val="22"/>
              </w:rPr>
            </w:r>
            <w:r/>
          </w:p>
        </w:tc>
      </w:tr>
      <w:tr>
        <w:trPr>
          <w:trHeight w:val="56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室内通风系统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1.采用PVC风管，或PP焊接管具有耐酸碱性能。2.规格：主风管采用防腐蚀直径315-400mm专用国标管（UPVC）；支风道采用￠160-200mm国标管（UPVC），接口采用专用胶连接。行程通风管采用￠110mm防腐蚀国标管</w:t>
            </w:r>
            <w:r>
              <w:rPr>
                <w:rFonts w:hint="eastAsia" w:ascii="宋体" w:hAnsi="宋体" w:cs="宋体"/>
                <w:color w:val="000000"/>
                <w:sz w:val="20"/>
                <w:szCs w:val="20"/>
                <w:lang w:bidi="ar"/>
              </w:rPr>
              <w:t xml:space="preserve">（UPVC）。3.管卡采用碳钢制作，表面经镀铬处理，具有耐腐蚀.防火.防潮等功能。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01"/>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val="false"/>
          </w:tcPr>
          <w:p>
            <w:pPr>
              <w:pStyle w:val="73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16.化学危化品室</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毒品储存柜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1.尺寸：1650*1090*460mm±10mm（高*宽*深）；</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2.锁具：双锁，三点联动式门锁和锌合金锁舌，轻松自如启闭180度的柜门；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3.柜体：全部双层冷轧钢板构造，二层钢板之间相隔有38mm绝缘层，双层优质钢板经过点焊接，使用寿命延长，防火性能更好，柜子内外都喷涂环氧树脂，耐腐蚀性更佳；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4.层板：四块板可调层板，独有的超强承重镀锌层板可上下自由调节，5cm高的防</w:t>
            </w:r>
            <w:r>
              <w:rPr>
                <w:rFonts w:hint="eastAsia" w:ascii="宋体" w:hAnsi="宋体" w:cs="宋体"/>
                <w:color w:val="000000"/>
                <w:sz w:val="20"/>
                <w:szCs w:val="20"/>
                <w:lang w:bidi="ar"/>
              </w:rPr>
              <w:t xml:space="preserve">漏液槽使意外流出的液体不外溢；</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5.防闭火装置：双透气孔分别位于柜身左下角.右上角；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6.静电接地：严格按照规范，柜身设有静电接地传导接口，方便连接接地导线，将静电荷导入大地，降低静电火花造成火灾风险；</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7.时控开关：柜体顶部设置有时控开关，可以设置时间段定时排风；</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8.通风：柜顶部中间有Φ110mm 出风口，柜顶风口内置一个 AC220V.50HZ.0.18A 轴流风机，最大风量大于 300m3/h.转速 2550 转/min.环境温度（-10~+70）℃，控制开关设置柜体顶部的右上角；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9.警示标签：专</w:t>
            </w:r>
            <w:r>
              <w:rPr>
                <w:rFonts w:hint="eastAsia" w:ascii="宋体" w:hAnsi="宋体" w:cs="宋体"/>
                <w:color w:val="000000"/>
                <w:sz w:val="20"/>
                <w:szCs w:val="20"/>
                <w:lang w:bidi="ar"/>
              </w:rPr>
              <w:t xml:space="preserve">业规范的警示标签显而易见。</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876301" cy="949603"/>
                      <wp:effectExtent l="0" t="0" r="0" b="0"/>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876301" cy="9496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69.0pt;height:74.8pt;mso-wrap-distance-left:0.0pt;mso-wrap-distance-top:0.0pt;mso-wrap-distance-right:0.0pt;mso-wrap-distance-bottom:0.0pt;" stroked="f">
                      <v:path textboxrect="0,0,0,0"/>
                      <v:imagedata r:id="rId79" o:title=""/>
                    </v:shape>
                  </w:pict>
                </mc:Fallback>
              </mc:AlternateContent>
            </w:r>
            <w:r>
              <w:rPr>
                <w:rFonts w:hint="eastAsia" w:ascii="宋体" w:hAnsi="宋体" w:cs="宋体"/>
                <w:color w:val="000000"/>
                <w:sz w:val="20"/>
                <w:szCs w:val="20"/>
              </w:rPr>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易燃品储存柜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1.尺寸：1650*1090*460mm±10mm（高*宽*深）；</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2.锁具：双锁，三点联动式门锁和锌合金锁舌，轻松自如启闭180度的柜门；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3.柜体：全部双层冷轧钢板构造，二层钢板之间相隔有38mm绝缘层，双层优质钢板经过点焊接，使用寿命延长，防火性能更好，柜子内外都喷涂环氧树脂，耐腐蚀性更佳；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4.层板：四块板可调层板，独有的超强承重镀锌层板可上下自由调节，5cm高的防漏液槽使意外流出的液体不外溢；</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5.防闭火装置：双透气孔分别位于柜身左下角.</w:t>
            </w:r>
            <w:r>
              <w:rPr>
                <w:rFonts w:hint="eastAsia" w:ascii="宋体" w:hAnsi="宋体" w:cs="宋体"/>
                <w:color w:val="000000"/>
                <w:sz w:val="20"/>
                <w:szCs w:val="20"/>
                <w:lang w:bidi="ar"/>
              </w:rPr>
              <w:t xml:space="preserve">右上角；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6.静电接地：严格按照规范，柜身设有静电接地传导接口，方便连接接地导线，将静电荷导入大地，降低静电火花造成火灾风险；</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7.时控开关：柜体顶部设置有时控开关，可以设置时间段定时排风；</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8.通风：柜顶部中间有Φ110mm 出风口，柜顶风口内置一个 AC220V.50HZ.0.18A 轴流风机，最大风量大于 300m3/h.转速 2550 转/min.环境温度（-10~+70）℃，控制开关设置柜体顶部的右上角；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9.警示标签：专业规范的警示标签显而易见。</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1064185" cy="1071745"/>
                      <wp:effectExtent l="0" t="0" r="0" b="0"/>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1064185" cy="1071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83.8pt;height:84.4pt;mso-wrap-distance-left:0.0pt;mso-wrap-distance-top:0.0pt;mso-wrap-distance-right:0.0pt;mso-wrap-distance-bottom:0.0pt;" stroked="f">
                      <v:path textboxrect="0,0,0,0"/>
                      <v:imagedata r:id="rId80" o:title=""/>
                    </v:shape>
                  </w:pict>
                </mc:Fallback>
              </mc:AlternateContent>
            </w:r>
            <w:r>
              <w:rPr>
                <w:rFonts w:hint="eastAsia" w:ascii="宋体" w:hAnsi="宋体" w:cs="宋体"/>
                <w:color w:val="000000"/>
                <w:sz w:val="20"/>
                <w:szCs w:val="20"/>
              </w:rPr>
            </w:r>
            <w:r/>
          </w:p>
        </w:tc>
      </w:tr>
      <w:tr>
        <w:trPr>
          <w:trHeight w:val="115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耐腐蚀品储存柜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1.尺寸：16</w:t>
            </w:r>
            <w:r>
              <w:rPr>
                <w:rFonts w:hint="eastAsia" w:ascii="宋体" w:hAnsi="宋体" w:cs="宋体"/>
                <w:color w:val="000000"/>
                <w:sz w:val="20"/>
                <w:szCs w:val="20"/>
                <w:lang w:bidi="ar"/>
              </w:rPr>
              <w:t xml:space="preserve">50*1090*460mm±10mm（高*宽*深）</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2.锁具：双锁；</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3.柜体：采用8mm瓷白色PP（聚丙烯）板制作，具有卓越的耐腐蚀性，经同色焊条无缝焊接处理，保证柜体之坚固及密封性；</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4.柜门：双门，采用8mm贴膜PP（聚丙烯）板制作；</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5.层板：四块板可调层板，采用瓷白色PP（聚丙烯）板制作。整体设计为活动式，可随意抽取放在合适的隔层，自由组合各层空间，四周立边可获得一定程度的防溢效果；</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6.桥式把手：采用耐酸碱PP（聚丙烯）材质，耐腐蚀性能好；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7.铰链：采用经射出成型的PP（聚丙烯）材料制成，耐腐</w:t>
            </w:r>
            <w:r>
              <w:rPr>
                <w:rFonts w:hint="eastAsia" w:ascii="宋体" w:hAnsi="宋体" w:cs="宋体"/>
                <w:color w:val="000000"/>
                <w:sz w:val="20"/>
                <w:szCs w:val="20"/>
                <w:lang w:bidi="ar"/>
              </w:rPr>
              <w:t xml:space="preserve">蚀性能好，外观精美且有多种颜色可选；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8.时控开关：柜体顶部设置有时控开关，可以设置时间段定时排风；</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9.通风：柜顶部中间有Φ110mm 出风口，柜顶风口内置一个 AC220V.50HZ.0.18A 轴流风机，最大风量大于 300m3/h.转速 2550 转/min.环境温度（-10~+70）℃，控制开关设置柜体顶部的右上角；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10.专用门吸：采用PP（聚丙烯）材料制成，使用寿命长，质量有保证；</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11.警示标签：柜门贴有醒目的“腐蚀性”警示标示，提醒周围人群注意安全。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1117763" cy="1222553"/>
                      <wp:effectExtent l="0" t="0" r="0" b="0"/>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1117763" cy="12225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88.0pt;height:96.3pt;mso-wrap-distance-left:0.0pt;mso-wrap-distance-top:0.0pt;mso-wrap-distance-right:0.0pt;mso-wrap-distance-bottom:0.0pt;" stroked="f">
                      <v:path textboxrect="0,0,0,0"/>
                      <v:imagedata r:id="rId81" o:title=""/>
                    </v:shape>
                  </w:pict>
                </mc:Fallback>
              </mc:AlternateContent>
            </w:r>
            <w:r>
              <w:rPr>
                <w:rFonts w:hint="eastAsia" w:ascii="宋体" w:hAnsi="宋体" w:cs="宋体"/>
                <w:color w:val="000000"/>
                <w:sz w:val="20"/>
                <w:szCs w:val="20"/>
              </w:rPr>
            </w:r>
            <w:r/>
          </w:p>
        </w:tc>
      </w:tr>
      <w:tr>
        <w:trPr>
          <w:trHeight w:val="70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易制爆化学品储存柜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1.尺寸：1650*1090*460mm±10mm（高*宽*深）；</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2.锁具：双锁，三点联动式门锁和锌合金锁舌，轻松自如启闭180度的柜门；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3.柜体：全部双层冷轧钢板构造，二层钢板之间相隔有38mm绝缘层，双层优质钢板经过点焊接，使用寿命延长，防火性能更好，柜子内外都喷涂环氧树脂，耐腐蚀性更佳；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4.层板：四块板可调层板，独有的超强承重镀锌层板可上下自由调节，5cm高的防漏液槽使意外流出的液体不外溢；</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5.防闭火装置：双透气孔分别位于柜身左下角.右上角；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6.静电接地：严格按照规范，柜身设有静电接地传导接</w:t>
            </w:r>
            <w:r>
              <w:rPr>
                <w:rFonts w:hint="eastAsia" w:ascii="宋体" w:hAnsi="宋体" w:cs="宋体"/>
                <w:color w:val="000000"/>
                <w:sz w:val="20"/>
                <w:szCs w:val="20"/>
                <w:lang w:bidi="ar"/>
              </w:rPr>
              <w:t xml:space="preserve">口，方便连接接地导线，将静电荷导入大地，降低静电火花造成火灾风险；</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7.时控开关：柜体顶部设置有时控开关，可以设置时间段定时排风；</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8.通风：柜顶部中间有Φ110mm 出风口，柜顶风口内置一个 AC220V.50HZ.0.18A 轴流风机，最大风量大于 300m3/h.转速 2550 转/min.环境温度（-10~+70）℃，控制开关设置柜体顶部的右上角；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9.警示标签：专业规范的警示标签显而易见。</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mc:AlternateContent>
                <mc:Choice Requires="wpg">
                  <w:drawing>
                    <wp:inline xmlns:wp="http://schemas.openxmlformats.org/drawingml/2006/wordprocessingDrawing" distT="0" distB="0" distL="0" distR="0">
                      <wp:extent cx="1034893" cy="1043244"/>
                      <wp:effectExtent l="0" t="0" r="0" b="0"/>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1034893" cy="10432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81.5pt;height:82.1pt;mso-wrap-distance-left:0.0pt;mso-wrap-distance-top:0.0pt;mso-wrap-distance-right:0.0pt;mso-wrap-distance-bottom:0.0pt;" stroked="f">
                      <v:path textboxrect="0,0,0,0"/>
                      <v:imagedata r:id="rId82" o:title=""/>
                    </v:shape>
                  </w:pict>
                </mc:Fallback>
              </mc:AlternateContent>
            </w:r>
            <w:r>
              <w:rPr>
                <w:rFonts w:hint="eastAsia" w:ascii="宋体" w:hAnsi="宋体" w:cs="宋体"/>
                <w:color w:val="000000"/>
                <w:sz w:val="20"/>
                <w:szCs w:val="20"/>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室内通风系统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1.采用PVC风管，或PP焊接管具有耐酸碱性能。2.规格：主风管采用防腐蚀直</w:t>
            </w:r>
            <w:r>
              <w:rPr>
                <w:rFonts w:hint="eastAsia" w:ascii="宋体" w:hAnsi="宋体" w:cs="宋体"/>
                <w:color w:val="000000"/>
                <w:sz w:val="20"/>
                <w:szCs w:val="20"/>
                <w:lang w:bidi="ar"/>
              </w:rPr>
              <w:t xml:space="preserve">径315-400mm专用国标管（UPVC）；支风道采用￠160-200mm国标管（UPVC），接口采用专用胶连接。行程通风管采用￠110mm防腐蚀国标管（UPVC）。3.管卡采用碳钢制作，表面经镀铬处理，具有耐腐蚀.防火.防潮等功能。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62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静电接地系统</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从埋设的地线接地体引出的接地线，单独敷设到生产线的防静电作业岗位。以便做静电泄露之用，单独敷设的接地导线通常使用大于1mm厚，约25mm宽镀锌铁皮或用截面大于4~6mm2的铜芯软线单独引入；</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579"/>
        </w:trPr>
        <w:tc>
          <w:tcPr>
            <w:gridSpan w:val="5"/>
            <w:shd w:val="clear" w:color="auto" w:fill="ffffff"/>
            <w:tcBorders>
              <w:top w:val="single" w:color="000000" w:sz="4" w:space="0"/>
              <w:left w:val="single" w:color="000000" w:sz="4" w:space="0"/>
              <w:bottom w:val="single" w:color="000000" w:sz="4" w:space="0"/>
              <w:right w:val="single" w:color="000000" w:sz="4" w:space="0"/>
            </w:tcBorders>
            <w:tcW w:w="4289" w:type="pct"/>
            <w:vAlign w:val="center"/>
            <w:textDirection w:val="lrTb"/>
            <w:noWrap w:val="false"/>
          </w:tcPr>
          <w:p>
            <w:pPr>
              <w:pStyle w:val="730"/>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17.高中化学教学仪器配备目录</w:t>
            </w:r>
            <w:r>
              <w:rPr>
                <w:rFonts w:hint="eastAsia" w:ascii="宋体" w:hAnsi="宋体" w:cs="宋体"/>
                <w:b/>
                <w:bCs/>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w:t>
            </w:r>
            <w:r>
              <w:rPr>
                <w:rFonts w:hint="eastAsia" w:ascii="宋体" w:hAnsi="宋体" w:cs="宋体"/>
                <w:color w:val="000000"/>
                <w:sz w:val="20"/>
                <w:szCs w:val="20"/>
                <w:lang w:bidi="ar"/>
              </w:rPr>
              <w:t xml:space="preserve">动钻孔器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钻头可拆卸，应配有2个以上不同孔径的钻头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仪器车</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600mm*400mm*800mm，车轮Φ75mm，厚25mm；一轮带刹车，车轮固定，车架扭动量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（上部）≤20mm；钢材制作，载重≥60kg</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辆</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电动离心机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0r/min～3000r/min，10mL*6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磁力加热搅拌器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1.磁力加热搅拌器应由主机、搅拌子、立杆、十字夹、橡胶夹头带支杆组成。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2.电动功率不大于25W，加热功率不大于150W，调速范围:0～2000转/分。3.主机外壳应采用板材加工制成，</w:t>
            </w:r>
            <w:r>
              <w:rPr>
                <w:rFonts w:hint="eastAsia" w:ascii="宋体" w:hAnsi="宋体" w:cs="宋体"/>
                <w:color w:val="000000"/>
                <w:sz w:val="20"/>
                <w:szCs w:val="20"/>
                <w:lang w:bidi="ar"/>
              </w:rPr>
              <w:t xml:space="preserve">表面喷漆处理。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4.外形尺寸应不小于260mm×160mm×110mm。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5.机壳上应有加热盘和可固定立杆的座子。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6.面板上应有加热开关带指示灯，电机开关带指示灯及电机调整旋钮。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7.搅拌子应为磁铁外表面采用塑料注塑包牢，外径7mm，长24mm。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8.立杆应采用元钢加工制成，表面电镀处理。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9.立杆直径10mm，长255mm，一端为M6的螺纹，螺纹长12mm。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10.十字夹应采用元钢加工制成，表面电镀处理。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11.十字夹两孔位置相互垂直，并用螺杆坚固，一孔与立杆相联，另一孔与橡胶夹头支杆相联，调节方便，固</w:t>
            </w:r>
            <w:r>
              <w:rPr>
                <w:rFonts w:hint="eastAsia" w:ascii="宋体" w:hAnsi="宋体" w:cs="宋体"/>
                <w:color w:val="000000"/>
                <w:sz w:val="20"/>
                <w:szCs w:val="20"/>
                <w:lang w:bidi="ar"/>
              </w:rPr>
              <w:t xml:space="preserve">定可靠。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12.支杆应采用元钢加工制成，表面电镀处理。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13.支杆直径6mm，长不小于140mm，与橡胶夹连接可靠。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14.橡胶夹头应采用橡胶成型，夹头前有两个开口孔，孔径为8mm。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酒精喷灯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坐式，铜制，壶体容积≥300mL，火焰高度为150mm～180mm，火焰温度为960℃±60℃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电加热器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密封式</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蒸馏水器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不锈钢电热蒸馏水器,出水量5L/h，制得的蒸馏水水质符合国家药典“注射用水”各项指标规定，额定电压220V，50Hz，额定功率：4500W</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水浴锅</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铜制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注射器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ascii="宋体" w:hAnsi="宋体" w:cs="宋体"/>
                <w:color w:val="000000"/>
                <w:sz w:val="20"/>
                <w:szCs w:val="20"/>
              </w:rPr>
            </w:pPr>
            <w:r>
              <w:rPr>
                <w:rFonts w:hint="eastAsia" w:ascii="宋体" w:hAnsi="宋体" w:cs="宋体"/>
                <w:color w:val="000000"/>
                <w:sz w:val="20"/>
                <w:szCs w:val="20"/>
                <w:lang w:bidi="ar"/>
              </w:rPr>
              <w:t xml:space="preserve">50mL，玻璃制，非医用器械。</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注射器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ascii="宋体" w:hAnsi="宋体" w:cs="宋体"/>
                <w:color w:val="000000"/>
                <w:sz w:val="20"/>
                <w:szCs w:val="20"/>
              </w:rPr>
            </w:pPr>
            <w:r>
              <w:rPr>
                <w:rFonts w:hint="eastAsia" w:ascii="宋体" w:hAnsi="宋体" w:cs="宋体"/>
                <w:color w:val="000000"/>
                <w:sz w:val="20"/>
                <w:szCs w:val="20"/>
                <w:lang w:bidi="ar"/>
              </w:rPr>
              <w:t xml:space="preserve">30mL，塑料制，非医用器械。</w:t>
            </w:r>
            <w:r>
              <w:rPr>
                <w:rFonts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透明水槽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圆形，透明塑料制，透光率≥85％，Φ200*100，壁厚≥2mm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塑料洗瓶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挤压型塑料洗瓶，红嘴洗瓶，250mL，带刻度，水嘴略向下倾斜，口径1mm～2mm，瓶口紧实不漏气</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实验用品提篮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木制，配有提手，490mm*360mm*290mm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碘升华凝华管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sz w:val="20"/>
                <w:szCs w:val="20"/>
                <w:lang w:bidi="ar"/>
              </w:rPr>
              <w:t xml:space="preserve">1.碘的升华凝华管应由造型为密封</w:t>
            </w:r>
            <w:r>
              <w:rPr>
                <w:rFonts w:hint="eastAsia" w:ascii="宋体" w:hAnsi="宋体" w:cs="宋体"/>
                <w:sz w:val="20"/>
                <w:szCs w:val="20"/>
                <w:lang w:bidi="ar"/>
              </w:rPr>
              <w:t xml:space="preserve">的葫芦状玻璃瓶（内装固态碘）、烧瓶夹组成。</w:t>
            </w:r>
            <w:r>
              <w:rPr>
                <w:rFonts w:hint="eastAsia" w:ascii="宋体" w:hAnsi="宋体" w:cs="宋体"/>
                <w:sz w:val="20"/>
                <w:szCs w:val="20"/>
                <w:lang w:bidi="ar"/>
              </w:rPr>
              <w:br w:type="textWrapping" w:clear="all"/>
            </w:r>
            <w:r>
              <w:rPr>
                <w:rFonts w:hint="eastAsia" w:ascii="宋体" w:hAnsi="宋体" w:cs="宋体"/>
                <w:sz w:val="20"/>
                <w:szCs w:val="20"/>
                <w:lang w:bidi="ar"/>
              </w:rPr>
              <w:t xml:space="preserve">2.烧瓶夹为铁制，表面经涂覆处理（烤漆或镀铬），无毛剌。夹口部位应为软垫。</w:t>
            </w:r>
            <w:r>
              <w:rPr>
                <w:rFonts w:hint="eastAsia" w:ascii="宋体" w:hAnsi="宋体" w:cs="宋体"/>
                <w:sz w:val="20"/>
                <w:szCs w:val="20"/>
                <w:lang w:bidi="ar"/>
              </w:rPr>
              <w:br w:type="textWrapping" w:clear="all"/>
            </w:r>
            <w:r>
              <w:rPr>
                <w:rFonts w:hint="eastAsia" w:ascii="宋体" w:hAnsi="宋体" w:cs="宋体"/>
                <w:sz w:val="20"/>
                <w:szCs w:val="20"/>
                <w:lang w:bidi="ar"/>
              </w:rPr>
              <w:t xml:space="preserve">3.玻璃应为葫芦状无色透明，玻璃无气泡、沙点。</w:t>
            </w:r>
            <w:r>
              <w:rPr>
                <w:rFonts w:hint="eastAsia" w:ascii="宋体" w:hAnsi="宋体" w:cs="宋体"/>
                <w:sz w:val="20"/>
                <w:szCs w:val="20"/>
                <w:lang w:bidi="ar"/>
              </w:rPr>
              <w:br w:type="textWrapping" w:clear="all"/>
            </w:r>
            <w:r>
              <w:rPr>
                <w:rFonts w:hint="eastAsia" w:ascii="宋体" w:hAnsi="宋体" w:cs="宋体"/>
                <w:sz w:val="20"/>
                <w:szCs w:val="20"/>
                <w:lang w:bidi="ar"/>
              </w:rPr>
              <w:t xml:space="preserve">4.玻璃瓶顶头封闭，密封不漏气，内部真空，瓶内盛有固态碘。</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方座支架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方形座，含铁夹.复夹.铁圈，重心稳定不晃动，夹持器内侧应有垫衬</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万能夹</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sz w:val="20"/>
                <w:szCs w:val="20"/>
              </w:rPr>
            </w:pPr>
            <w:r>
              <w:rPr>
                <w:rFonts w:hint="eastAsia" w:ascii="宋体" w:hAnsi="宋体" w:cs="宋体"/>
                <w:sz w:val="20"/>
                <w:szCs w:val="20"/>
                <w:lang w:bidi="ar"/>
              </w:rPr>
              <w:t xml:space="preserve">仪器结构呈“L”型，长度215mm</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三脚架</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sz w:val="20"/>
                <w:szCs w:val="20"/>
              </w:rPr>
            </w:pPr>
            <w:r>
              <w:rPr>
                <w:rFonts w:hint="eastAsia" w:ascii="宋体" w:hAnsi="宋体" w:cs="宋体"/>
                <w:sz w:val="20"/>
                <w:szCs w:val="20"/>
                <w:lang w:bidi="ar"/>
              </w:rPr>
              <w:t xml:space="preserve">1.三脚架应由三个支脚、铸铝环和酒精灯托盘组成。</w:t>
            </w:r>
            <w:r>
              <w:rPr>
                <w:rFonts w:hint="eastAsia" w:ascii="宋体" w:hAnsi="宋体" w:cs="宋体"/>
                <w:sz w:val="20"/>
                <w:szCs w:val="20"/>
                <w:lang w:bidi="ar"/>
              </w:rPr>
              <w:br w:type="textWrapping" w:clear="all"/>
            </w:r>
            <w:r>
              <w:rPr>
                <w:rFonts w:hint="eastAsia" w:ascii="宋体" w:hAnsi="宋体" w:cs="宋体"/>
                <w:sz w:val="20"/>
                <w:szCs w:val="20"/>
                <w:lang w:bidi="ar"/>
              </w:rPr>
              <w:t xml:space="preserve">2.支脚应采用铁板制成，表面防锈处理。支脚宽度为1</w:t>
            </w:r>
            <w:r>
              <w:rPr>
                <w:rFonts w:hint="eastAsia" w:ascii="宋体" w:hAnsi="宋体" w:cs="宋体"/>
                <w:sz w:val="20"/>
                <w:szCs w:val="20"/>
                <w:lang w:bidi="ar"/>
              </w:rPr>
              <w:t xml:space="preserve">1mm，厚为3mm，长不小于145mm。支脚应均匀分布在铸铝环的凹槽内，采用螺丝连接。</w:t>
            </w:r>
            <w:r>
              <w:rPr>
                <w:rFonts w:hint="eastAsia" w:ascii="宋体" w:hAnsi="宋体" w:cs="宋体"/>
                <w:sz w:val="20"/>
                <w:szCs w:val="20"/>
                <w:lang w:bidi="ar"/>
              </w:rPr>
              <w:br w:type="textWrapping" w:clear="all"/>
            </w:r>
            <w:r>
              <w:rPr>
                <w:rFonts w:hint="eastAsia" w:ascii="宋体" w:hAnsi="宋体" w:cs="宋体"/>
                <w:sz w:val="20"/>
                <w:szCs w:val="20"/>
                <w:lang w:bidi="ar"/>
              </w:rPr>
              <w:t xml:space="preserve">3.铸铝环应采用铸造成型。铸铝环台台上均匀分布三个蚀台，外径115mm。</w:t>
            </w:r>
            <w:r>
              <w:rPr>
                <w:rFonts w:hint="eastAsia" w:ascii="宋体" w:hAnsi="宋体" w:cs="宋体"/>
                <w:sz w:val="20"/>
                <w:szCs w:val="20"/>
                <w:lang w:bidi="ar"/>
              </w:rPr>
              <w:br w:type="textWrapping" w:clear="all"/>
            </w:r>
            <w:r>
              <w:rPr>
                <w:rFonts w:hint="eastAsia" w:ascii="宋体" w:hAnsi="宋体" w:cs="宋体"/>
                <w:sz w:val="20"/>
                <w:szCs w:val="20"/>
                <w:lang w:bidi="ar"/>
              </w:rPr>
              <w:t xml:space="preserve">4.托盘应由支杆及可调节的托盘构成。支杆由元钢制成，表面电镀处理。一端应与铸铝环连接可靠。支杆直径8mm，长不小于130mm。托盘采用铸铝制成，外径90mm。托盘可在支杆上任意活动并固定。</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泥三角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陶制或者瓷制，内径应保证稳定支撑30mm坩埚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试管架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塑料质，8孔，孔径21mm，立柱黏结牢固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w:t>
            </w:r>
            <w:r>
              <w:rPr>
                <w:rFonts w:hint="eastAsia" w:ascii="宋体" w:hAnsi="宋体" w:cs="宋体"/>
                <w:sz w:val="20"/>
                <w:szCs w:val="20"/>
                <w:lang w:bidi="ar"/>
              </w:rPr>
              <w:t xml:space="preserve">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滴定台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人造石或大理石白色台面，重心稳定不晃动，底部有四个橡胶垫脚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滴定夹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铝制，加持部位有防滑脱凹槽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高中教学电源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1.外观结构：</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a.电源采用全金属结构，铝合金型材框架，面板为不锈钢镜面面板，严禁用塑料材质做机箱或面板以免因电源发热变形发生危险。</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b.市电输入采用标准三芯“品”型电源插口并自带保险装置。</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2.电源输出：</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a.直流稳压输出：1-25V全电压覆盖，输出电压显示，每2V一档，有微调功能，微调值2V；1V-7V，额定电流6A，8V-13V，额定电流4A</w:t>
            </w:r>
            <w:r>
              <w:rPr>
                <w:rFonts w:hint="eastAsia" w:ascii="新宋体" w:hAnsi="新宋体" w:eastAsia="新宋体" w:cs="新宋体"/>
                <w:color w:val="000000"/>
                <w:sz w:val="20"/>
                <w:szCs w:val="20"/>
                <w:lang w:bidi="ar"/>
              </w:rPr>
              <w:t xml:space="preserve">，14V-25V，额定电流2A，过载自动保护；</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b.交流输出电压：0-24V，每2V一档；2V-6V，额定电流12A，8V-12V，额定电流6A，14V-24V，额定电流3A。过载自动保护；</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d.直流大电流输出：40A±10A。输出电流大于10A时，8±2S自动关断。</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3.直流特性：</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a.电压偏调：±（2%U标+0.1V）。</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b.电压稳定性：输入电压在198V-242V间变化，在满载时输出电压变化量不大于2%U标+0.1V。</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c.负载稳定性：输入电压220V，负载电流在0至满载范围内变化，输出电压变化量不大</w:t>
            </w:r>
            <w:r>
              <w:rPr>
                <w:rFonts w:hint="eastAsia" w:ascii="新宋体" w:hAnsi="新宋体" w:eastAsia="新宋体" w:cs="新宋体"/>
                <w:color w:val="000000"/>
                <w:sz w:val="20"/>
                <w:szCs w:val="20"/>
                <w:lang w:bidi="ar"/>
              </w:rPr>
              <w:t xml:space="preserve">于2%U标+0.1V。</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d.纹波电压：满载时纹波电压不大于0.1%U标+5mV（有效值）。</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4.交流特性：</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a.空载输出电压不大于1.05xU标+0.3V。</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b.满载输出电压不小于0.95xU标-0.3V。</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5.过载保护：除40A大电流外的交.直流输出在额定电流值内，应能正常.连续工作。负载大于额定电流1.1－1.5倍时，应过载保护。</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6.工作条件：</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a.环境温度：-20～＋40℃。</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b.相对湿度：≤90%(40℃)。</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c.工作电压：198V~242V50Hz～60Hz。</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d.工作时间：连续工作时间不小于8</w:t>
            </w:r>
            <w:r>
              <w:rPr>
                <w:rFonts w:hint="eastAsia" w:ascii="新宋体" w:hAnsi="新宋体" w:eastAsia="新宋体" w:cs="新宋体"/>
                <w:color w:val="000000"/>
                <w:sz w:val="20"/>
                <w:szCs w:val="20"/>
                <w:lang w:bidi="ar"/>
              </w:rPr>
              <w:t xml:space="preserve">h。</w:t>
            </w:r>
            <w:r>
              <w:rPr>
                <w:rFonts w:hint="eastAsia" w:ascii="新宋体" w:hAnsi="新宋体" w:eastAsia="新宋体" w:cs="新宋体"/>
                <w:color w:val="000000"/>
                <w:sz w:val="20"/>
                <w:szCs w:val="20"/>
                <w:lang w:bidi="ar"/>
              </w:rPr>
              <w:br w:type="textWrapping" w:clear="all"/>
            </w:r>
            <w:r>
              <w:rPr>
                <w:rFonts w:hint="eastAsia" w:ascii="新宋体" w:hAnsi="新宋体" w:eastAsia="新宋体" w:cs="新宋体"/>
                <w:color w:val="000000"/>
                <w:sz w:val="20"/>
                <w:szCs w:val="20"/>
                <w:lang w:bidi="ar"/>
              </w:rPr>
              <w:t xml:space="preserve">7.符合教育部JY0361－1999《教学电源》有关规定。</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托盘天平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单杠杆等臂式双盘天平，最大载荷100g，分度值0.1g，配6级（M2级）砝码</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托盘天平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500g，0.5g，单杠杆等臂式双盘天平，配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6级（M2级）砝码：200g.</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50g.10g各1个，100g.</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20g各2个，钢制镊子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电子天平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100g，0.1g</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电子天平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200g，0.001g</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红液温度计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color w:val="000000"/>
                <w:sz w:val="20"/>
                <w:szCs w:val="20"/>
              </w:rPr>
            </w:pPr>
            <w:r>
              <w:rPr>
                <w:color w:val="000000"/>
                <w:sz w:val="20"/>
                <w:szCs w:val="20"/>
                <w:lang w:bidi="ar"/>
              </w:rPr>
              <w:t xml:space="preserve">0℃～100℃，分度值1℃，示值误差＜1.</w:t>
            </w:r>
            <w:r>
              <w:rPr>
                <w:color w:val="000000"/>
                <w:sz w:val="20"/>
                <w:szCs w:val="20"/>
                <w:lang w:bidi="ar"/>
              </w:rPr>
              <w:t xml:space="preserve">5℃</w:t>
            </w:r>
            <w:r>
              <w:rPr>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水银温度计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color w:val="000000"/>
                <w:sz w:val="20"/>
                <w:szCs w:val="20"/>
              </w:rPr>
            </w:pPr>
            <w:r>
              <w:rPr>
                <w:color w:val="000000"/>
                <w:sz w:val="20"/>
                <w:szCs w:val="20"/>
                <w:lang w:bidi="ar"/>
              </w:rPr>
              <w:t xml:space="preserve">0℃～200℃，分度值1℃，示值误差＜0.5℃，有保护套</w:t>
            </w:r>
            <w:r>
              <w:rPr>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数字测温计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量程-30℃～200℃，分辨力0.1℃。不接电脑，可独立运行，自带显示屏，至少3路。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30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灵敏电流计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300μA，G0档表头内阻80Ω～125Ω，G1</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档表头内阻2400Ω～3000Ω</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31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演示电流电压表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2.5级，检流</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32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密度计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＞1g/cm3，在液体中倾斜度≤0.2分度值</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33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密度计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＜1g/cm3，在液体中倾斜度≤0</w:t>
            </w:r>
            <w:r>
              <w:rPr>
                <w:rFonts w:hint="eastAsia" w:ascii="宋体" w:hAnsi="宋体" w:cs="宋体"/>
                <w:color w:val="000000"/>
                <w:sz w:val="20"/>
                <w:szCs w:val="20"/>
                <w:lang w:bidi="ar"/>
              </w:rPr>
              <w:t xml:space="preserve">.2分度值</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34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原电池实验器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1.供中学化学课学生分组进行原电池实验用。2.产品由容器.电极板（铜板.锌板.铝板）.电极卡.容器盖.接线柱组成。3.容器由透明塑料制成，内腔尺寸：60mm*30mm*75mm。4.电极板尺寸：60mm*15mm*1mm。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6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35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溶液导电演示器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由演示板及盛液盒组成，至少五组相同的演示电路，匹配不少于5个盛液盒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36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微型溶液导电实验器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金属电极，笔式，所需溶液不超过3mL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37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中和热测定仪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有机玻璃上盖和玻璃内圆筒可紧密扣</w:t>
            </w:r>
            <w:r>
              <w:rPr>
                <w:rFonts w:hint="eastAsia" w:ascii="宋体" w:hAnsi="宋体" w:cs="宋体"/>
                <w:color w:val="000000"/>
                <w:sz w:val="20"/>
                <w:szCs w:val="20"/>
                <w:lang w:bidi="ar"/>
              </w:rPr>
              <w:t xml:space="preserve">合，其上盖中心开有两个小孔，温度计可由中间孔插入，另一孔插入环形搅拌器，有隔热保温层</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38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电解槽演示器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离子交换膜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39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电泳演示器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用于中学化学演示胶体的电泳现象，认识形成电泳的原因；仪器外形结构由底座电源装置，U形管.电极插座和开关等组成。1.主要技术参数：输入电压：AC12V；输出电压大于120V；输出电流80mA。2.U型管直径约18mm。3.底座为塑料制，尺寸：150mm*110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40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丁达尔现象实验器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1.由盒体，电池盒，聚光电珠，方形试管等组成。2</w:t>
            </w:r>
            <w:r>
              <w:rPr>
                <w:rFonts w:hint="eastAsia" w:ascii="新宋体" w:hAnsi="新宋体" w:eastAsia="新宋体" w:cs="新宋体"/>
                <w:color w:val="000000"/>
                <w:sz w:val="20"/>
                <w:szCs w:val="20"/>
                <w:lang w:bidi="ar"/>
              </w:rPr>
              <w:t xml:space="preserve">.盒体呈长方形，装有集光电珠的电池盒可以沿盒槽上下移动。3.通过盒体前端的观察窗，就能看见胶体的丁达尔现象。盒体外形尺寸：95mm*65mm*65mm。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41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二氧化氮球</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Style w:val="759"/>
                <w:lang w:bidi="ar"/>
              </w:rPr>
              <w:t xml:space="preserve">双球，内封NO</w:t>
            </w:r>
            <w:r>
              <w:rPr>
                <w:rStyle w:val="760"/>
                <w:lang w:bidi="ar"/>
              </w:rPr>
              <w:t xml:space="preserve">2</w:t>
            </w:r>
            <w:r>
              <w:rPr>
                <w:rStyle w:val="759"/>
                <w:lang w:bidi="ar"/>
              </w:rPr>
              <w:t xml:space="preserve">和N</w:t>
            </w:r>
            <w:r>
              <w:rPr>
                <w:rStyle w:val="760"/>
                <w:lang w:bidi="ar"/>
              </w:rPr>
              <w:t xml:space="preserve">2</w:t>
            </w:r>
            <w:r>
              <w:rPr>
                <w:rStyle w:val="759"/>
                <w:lang w:bidi="ar"/>
              </w:rPr>
              <w:t xml:space="preserve">O</w:t>
            </w:r>
            <w:r>
              <w:rPr>
                <w:rStyle w:val="76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42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放电反应实验仪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通电两分钟之内即有氮气与氧气反应的现象，消耗功率不大于30W</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43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光化学实验演示器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能演示甲烷与氯气的反应</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44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分子结构模型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球棍式或比例式；Φ40mm塑料球：碳原子（黑色）4个，氧原子（红色）13个，氮原子（深蓝色）2个，硫原子（黄</w:t>
            </w:r>
            <w:r>
              <w:rPr>
                <w:rFonts w:hint="eastAsia" w:ascii="宋体" w:hAnsi="宋体" w:cs="宋体"/>
                <w:color w:val="000000"/>
                <w:sz w:val="20"/>
                <w:szCs w:val="20"/>
                <w:lang w:bidi="ar"/>
              </w:rPr>
              <w:t xml:space="preserve">色）2个；Φ30mm塑料球：氢原子（白色）12个能够完成水.氢气.氧气.二氧化碳等分子模型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的搭建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45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分子结构模型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球棍式或比例式；Φ25mm塑料球：碳原子（黑色）4个，氧原子（红色）13个，氮原子（深蓝色）2个，硫原子（黄色）2个；Φ17mm塑料球：氢原子（白色）12个能够完成水.氢气.氧气.二氧化碳等分子模型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的搭建</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46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金刚石结构模型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碳原子：Φ30mm的4孔黑色塑料球30个；化学键：Φ3mm*35mm镀镍金属杆40根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47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金刚石晶胞模型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全塑料制，演示用</w:t>
            </w:r>
            <w:r>
              <w:rPr>
                <w:rFonts w:hint="eastAsia" w:ascii="新宋体" w:hAnsi="新宋体" w:eastAsia="新宋体" w:cs="新宋体"/>
                <w:color w:val="000000"/>
                <w:sz w:val="20"/>
                <w:szCs w:val="20"/>
                <w:lang w:bidi="ar"/>
              </w:rPr>
              <w:t xml:space="preserve">。1.由Φ30mm的碳原子34个.连接键44根组成。2.碳原子为黑色，四孔；键为灰色，直径4mm，长42mm。</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48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石墨结构模型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碳原子：Φ30mm的5孔黑色塑料球39个；化学键：Φ3mm*50mm镀镍金属杆45根，Φ3mm*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90mm镀镍金属杆14根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49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碳-60结构模型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碳原子：Φ30mm的3孔黑色塑料球60个；化学键：Φ6mm*25mm的镀镍金属杆90根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50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氯化钠晶体结构模型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球棍式，氯原子Φ30mm的6孔绿色塑料球13个；钠原子Φ30mm的6孔银灰色塑料球</w:t>
            </w:r>
            <w:r>
              <w:rPr>
                <w:rFonts w:hint="eastAsia" w:ascii="宋体" w:hAnsi="宋体" w:cs="宋体"/>
                <w:color w:val="000000"/>
                <w:sz w:val="20"/>
                <w:szCs w:val="20"/>
                <w:lang w:bidi="ar"/>
              </w:rPr>
              <w:t xml:space="preserve">14个；化学键：Φ3mm*60mm的镀镍金属杆54根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399"/>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51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氯化铯晶体结构模型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球直径不小于30-25mm，球棍模型,复杂型，组装好球直径不小于30mm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52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二氧化碳晶体结构模型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产品由碳原子14个（6孔6个和8孔8个）黑色球，直径约30mm；氧原子28个，蓝色球，直径约30mm；短键14根，长60mm,；中键24根，长90mm；长键12根，长130mm;连接键由金属制成，表面电镀处理。</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53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二氧化硅晶体结构模型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全塑料制。产品由硅原子15个，直径约30mm，4孔红色</w:t>
            </w:r>
            <w:r>
              <w:rPr>
                <w:rFonts w:hint="eastAsia" w:ascii="新宋体" w:hAnsi="新宋体" w:eastAsia="新宋体" w:cs="新宋体"/>
                <w:color w:val="000000"/>
                <w:sz w:val="20"/>
                <w:szCs w:val="20"/>
                <w:lang w:bidi="ar"/>
              </w:rPr>
              <w:t xml:space="preserve">球；氧原子16个，直径约22mm，2孔白色球；中键32根，紫色。</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54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金属晶体结构模型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全塑料制。产品由面心立方堆积和面心立方晶胞构成。1.面心立方堆积由红色球20个，直径约30mm，短键18根，中键1根。2.面心立方晶胞由红色球14个，直径约30mm，中键12根，奶白，长键12根，金属电镀。</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55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电子云杂化轨道模型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S.SP.SP2.SP3.Px.Py.Pz</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56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气体摩尔体积模型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模型采用拆装式，由1气体摩尔体积正方体组成，1气体摩尔体积正方体规格为282*282</w:t>
            </w:r>
            <w:r>
              <w:rPr>
                <w:rFonts w:hint="eastAsia" w:ascii="新宋体" w:hAnsi="新宋体" w:eastAsia="新宋体" w:cs="新宋体"/>
                <w:color w:val="000000"/>
                <w:sz w:val="20"/>
                <w:szCs w:val="20"/>
                <w:lang w:bidi="ar"/>
              </w:rPr>
              <w:t xml:space="preserve">*282mm，厚度为2mm的透明有机玻璃构成，再用专门设计的透明塑料角联结。</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57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红磷的结构模型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球直径23mm，组装好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58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白磷的结构模型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球直径30mm，组装好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59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三氧化二磷结构模型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球直径30-23mm组合，组装好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60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五氧化二磷模型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球直径30-23mm组合，组装好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61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环己烷结构模型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球直径40-23mm组合。椅式.船式2件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62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金刚烷结构模型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球直径30-23mm组合，组装好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63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B12晶体模型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球直径23mm，组装好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64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氟化钙结构模型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球直径30-23mm组合，组装好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65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量筒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10mL。透明钠钙玻璃制，分度线.数字和标志应完整.清晰和耐久，容积为20℃时充满量筒刻度线所容纳体积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66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量筒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25mL。透明钠钙玻璃制，分度线.数字和标志应完整.清晰和耐久，容积为20℃时充满量筒刻度线所容纳体积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67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量筒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50mL。透明钠钙玻璃制，分度线.数字和标志应完整.清晰和耐久，容积为20℃时充满量筒刻度线所容纳体积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68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量筒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lang w:bidi="ar"/>
              </w:rPr>
              <w:t xml:space="preserve">mL。透明钠钙玻璃制，分度线.数字和标志应完整.清晰和耐久，容积为20℃时充满量筒刻度线所容纳体积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69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量筒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500mL，透明钠钙玻璃制，分度线.数字和标志应完整.清晰和耐久，容积为20℃时充满量筒刻度线所容纳体积</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70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量杯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18"/>
                <w:szCs w:val="18"/>
              </w:rPr>
            </w:pPr>
            <w:r>
              <w:rPr>
                <w:rFonts w:hint="eastAsia" w:ascii="宋体" w:hAnsi="宋体" w:cs="宋体"/>
                <w:color w:val="000000"/>
                <w:sz w:val="18"/>
                <w:szCs w:val="18"/>
                <w:lang w:bidi="ar"/>
              </w:rPr>
              <w:t xml:space="preserve">250mL，无色透明玻璃制，口部应熔光，壁厚≥1.2mm，耐水性HGB3级</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71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容量瓶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100mL。透明硼硅酸盐玻璃制，刻度线应在瓶颈下部三分之二处，清晰耐久，粗细均匀</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72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容量瓶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250mL。透明硼硅酸盐玻璃制，刻度线应在瓶</w:t>
            </w:r>
            <w:r>
              <w:rPr>
                <w:rFonts w:hint="eastAsia" w:ascii="宋体" w:hAnsi="宋体" w:cs="宋体"/>
                <w:color w:val="000000"/>
                <w:sz w:val="20"/>
                <w:szCs w:val="20"/>
                <w:lang w:bidi="ar"/>
              </w:rPr>
              <w:t xml:space="preserve">颈下部三分之二处，清晰耐久，粗细均匀</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73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容量瓶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500mL。透明硼硅酸盐玻璃制，刻度线应在瓶颈下部三分之二处，清晰耐久，粗细均匀</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74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容量瓶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1000mL。透明硼硅酸盐玻璃制，刻度线应在瓶颈下部三分之二处，清晰耐久，粗细均匀</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75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滴定管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酸式，25mL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76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滴定管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容量50mL,酸式</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77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滴定管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碱式，25mL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78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滴定管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容量50mL，碱式</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79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滴定管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活塞材质聚四氟乙烯，50mL，透明钠钙玻璃制，</w:t>
            </w:r>
            <w:r>
              <w:rPr>
                <w:rFonts w:hint="eastAsia" w:ascii="宋体" w:hAnsi="宋体" w:cs="宋体"/>
                <w:color w:val="000000"/>
                <w:sz w:val="20"/>
                <w:szCs w:val="20"/>
                <w:lang w:bidi="ar"/>
              </w:rPr>
              <w:t xml:space="preserve">良好外观，不应有积水条纹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80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移液管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玻璃制容量1mL，胖肚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81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移液管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玻璃制，容量2mL，胖肚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82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移液管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玻璃制，容量5mL，胖肚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83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移液管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10mL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84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移液管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玻璃制，容量25mL，胖肚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85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试管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i/>
                <w:iCs/>
                <w:color w:val="000000"/>
                <w:sz w:val="20"/>
                <w:szCs w:val="20"/>
              </w:rPr>
            </w:pPr>
            <w:r>
              <w:rPr>
                <w:rFonts w:hint="eastAsia" w:ascii="宋体" w:hAnsi="宋体" w:cs="宋体"/>
                <w:i/>
                <w:iCs/>
                <w:color w:val="000000"/>
                <w:sz w:val="20"/>
                <w:szCs w:val="20"/>
                <w:lang w:bidi="ar"/>
              </w:rPr>
              <w:t xml:space="preserve">Φ15mm*150mm。透明硼硅酸盐玻璃制</w:t>
            </w:r>
            <w:r>
              <w:rPr>
                <w:rFonts w:hint="eastAsia" w:ascii="宋体" w:hAnsi="宋体" w:cs="宋体"/>
                <w:i/>
                <w:i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86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试管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Φ18mm*180mm。透明硼硅酸盐玻璃制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87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试管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Φ20mm*200mm。透明硼硅酸盐玻璃制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88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试管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Φ32mm*200mm。透明硼硅酸盐玻璃制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89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具支试管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φ18mm*180mm。透明硼硅酸盐玻璃制，管底厚薄应均匀，支管连接应平滑牢固，不应有偏歪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90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具支试管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Φ20mm*200mm。透明硼硅酸盐玻璃制，管底厚薄应均匀，支管连接应平滑牢固，不应有偏歪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91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Y形试管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φ20mm,全长100mm，上管全长：50mm，下支管全长：50mm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92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50mL。透明，硼硅酸盐玻璃制，刻度应清晰耐久，应在容量标志下有记号面积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93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100mL透明，硼硅酸盐玻璃制，刻度应清晰耐久，应在容量标志下有记号面积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94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250mL。透明，硼硅酸盐玻璃制，刻度应清晰耐久，应在容量标志下有记号面积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95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500mL。透明，硼硅酸盐玻璃制，刻度应清晰耐久，应在容量标志下有记号面积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96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1000mL。透明，硼硅酸盐玻璃制，刻度应清晰耐久，应在容量标志下有记号面积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97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圆.长，250mL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98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圆.短.厚，150mL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99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w:t>
            </w:r>
            <w:r>
              <w:rPr>
                <w:rFonts w:hint="eastAsia" w:ascii="宋体" w:hAnsi="宋体" w:cs="宋体"/>
                <w:color w:val="000000"/>
                <w:sz w:val="20"/>
                <w:szCs w:val="20"/>
                <w:lang w:bidi="ar"/>
              </w:rPr>
              <w:t xml:space="preserve">制，容量250mL，圆底短颈瓶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100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玻璃制，容量500mL，圆底长颈</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101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玻璃制，容量250mL，平底长颈</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102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锥形瓶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100mL。透明硼硅酸盐玻璃制，放在平台上应直立不摇晃.不转动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103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锥形瓶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250mL。透明硼硅酸盐玻璃制，放在平台上应直立不摇晃.不转动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104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蒸馏烧瓶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250mL。透明硼硅酸盐玻璃制，烧瓶的颈部同一截面应该呈圆形，颈的口部不应呈锥形，并适当提高强度</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105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三口烧瓶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w:t>
            </w:r>
            <w:r>
              <w:rPr>
                <w:rFonts w:hint="eastAsia" w:ascii="宋体" w:hAnsi="宋体" w:cs="宋体"/>
                <w:color w:val="000000"/>
                <w:sz w:val="20"/>
                <w:szCs w:val="20"/>
                <w:lang w:bidi="ar"/>
              </w:rPr>
              <w:t xml:space="preserve">，容量250mL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106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酒精灯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150mL，采用透明钠钙玻璃制造，无明显黄绿色，灯口应平整，瓷灯头与灯口平面间隙不应超过1.5mm，玻璃灯罩应磨口，瓷灯头应为白色，表面无气泡，无疵点，无裂纹，无碰损缺口，酒精灯应配置与灯口孔径相适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应的整齐完整的棉线灯芯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107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酒精灯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玻璃制，容量250mL,单头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108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酒精灯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玻璃制，容量250mL,双头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109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气体洗瓶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玻璃制，容量250mL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110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抽滤瓶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玻璃制，容量500mL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111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干燥器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150mm。磨口平整，密封严实，隔板大小合适，不少于5个圆孔</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112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气体发生器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250mL。漏斗柄与瓶身连接口内壁间隔≤2mm（单边）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113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冷凝器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300mm±10mm。直形，管径均匀，应有防滑脱沟槽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114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牛角管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Φ18mm*150mm。弯形，尖嘴处厚度＞1mm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115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漏斗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60mm。直径准确，锥度适中</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116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漏斗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漏斗口径90mm，斗颈长90mm，下口磨成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45º角，斜口边口倒角或熔光，耐水性HGB3级</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117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安全漏斗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直形，径长300mm。上口直径40mm±3mm，玻璃壁厚度适中</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118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安全漏斗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双球。球径高度.直径一致，双球应位于环管中部，应无明显偏斜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119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分液漏斗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锥形100mL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120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分液漏斗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玻璃制，容量50mL，球形</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121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布氏漏斗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瓷，漏斗外径80±5mm，全高115±5mm，漏斗壁厚5mm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122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T形管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玻璃制，横长100±6mm，直径7-8mm,,壁厚1.5mm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123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Y形管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玻璃制，全长100±</w:t>
            </w:r>
            <w:r>
              <w:rPr>
                <w:rFonts w:hint="eastAsia" w:ascii="宋体" w:hAnsi="宋体" w:cs="宋体"/>
                <w:color w:val="000000"/>
                <w:sz w:val="20"/>
                <w:szCs w:val="20"/>
                <w:lang w:bidi="ar"/>
              </w:rPr>
              <w:t xml:space="preserve">5mm，支长50±5mm，直径7-8mm,壁厚1.5mm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124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滴管全长120～150mm.管直径7-8mm,管口直径2-3mm,壁厚1±0.2mm。滴管上端喇叭口园正，与乳胶头配合良好。滴水处为弯形圆头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125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长度≥20cm,胶头采用硅胶材质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126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离心管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10mL，玻璃制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127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干燥管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145mm，单球。硼硅酸盐玻璃制，玻璃壁厚度适中，球体圆润，导气管长度≥2cm，最好有防滑脱沟槽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128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干燥管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color w:val="000000"/>
                <w:sz w:val="20"/>
                <w:szCs w:val="20"/>
              </w:rPr>
            </w:pPr>
            <w:r>
              <w:rPr>
                <w:color w:val="000000"/>
                <w:sz w:val="20"/>
                <w:szCs w:val="20"/>
                <w:lang w:bidi="ar"/>
              </w:rPr>
              <w:t xml:space="preserve">U型，Φ15m</w:t>
            </w:r>
            <w:r>
              <w:rPr>
                <w:color w:val="000000"/>
                <w:sz w:val="20"/>
                <w:szCs w:val="20"/>
                <w:lang w:bidi="ar"/>
              </w:rPr>
              <w:t xml:space="preserve">m*150mm，硼硅酸盐玻璃制，玻璃壁厚度适中，球体圆润，导气管长度≥2cm，最好有防滑脱沟槽</w:t>
            </w:r>
            <w:r>
              <w:rPr>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129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干燥管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玻璃制，φ20mm*200mm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130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干燥管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U型，具支，Ф20mm*200mm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131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干燥管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玻璃制，φ15mm*150mm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132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活塞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直形，高硼硅玻璃制，塞芯孔径2～6mm，支管外经7～10mm，支管长度120±10mm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133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活塞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T形，高硼硅玻璃制，塞芯孔径2～6mm，支管外经7～10mm，支管长度120±10mm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134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钴玻璃片</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蓝玻璃制，50*50mm，四边磨平，不锋利</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135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集气瓶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125mL。透明钠钙玻璃制，磨砂面应均匀地覆盖瓶口端面与盖板，磨砂面不应有光斑；盖板四角应倒角，四边应磨光盖板与瓶口密合性应符合：盖板与瓶口充分湿润盖合后，倒提瓶体盖板在瓶口上保持30s不脱落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136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集气瓶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250mL。透明钠钙玻璃制，磨砂面应均匀地覆盖瓶口端面与盖板，磨砂面不应有光斑；盖板四角应倒角，四边应磨光盖板与瓶口密合性应符合：盖板与瓶口充分湿润盖合后，倒提瓶体盖板在瓶口上保持30</w:t>
            </w:r>
            <w:r>
              <w:rPr>
                <w:rFonts w:hint="eastAsia" w:ascii="宋体" w:hAnsi="宋体" w:cs="宋体"/>
                <w:color w:val="000000"/>
                <w:sz w:val="20"/>
                <w:szCs w:val="20"/>
                <w:lang w:bidi="ar"/>
              </w:rPr>
              <w:t xml:space="preserve">s不脱落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137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集气瓶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500mL。透明钠钙玻璃制，磨砂面应均匀地覆盖瓶口端面与盖板，磨砂面不应有光斑；盖板四角应倒角，四边应磨光盖板与瓶口密合性应符合：盖板与瓶口充分湿润盖合后，倒提瓶体盖板在瓶口上保持30s不脱落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138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广口瓶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30mL。透明钠钙玻璃制，瓶塞与瓶口紧实，不晃动；口部应圆整光滑，底部应平整，放置平台上不应摇晃或转动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139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广口瓶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60mL。透明钠钙玻璃制，瓶塞与瓶口紧实，不晃动；口部应圆整光滑，底部应平整，放置平台上不应摇晃或转动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140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广口瓶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125mL。透明钠钙玻璃制，瓶塞与瓶口紧实，不晃动；口部应圆整光滑，底部应平整，放置平台上不应摇晃或转动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141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广口瓶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60mL。黄棕色钠钙玻璃制，瓶塞与瓶口紧实，不晃动；口部应圆整光滑，底部应平整，放置平台上不应摇晃或转动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142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广口瓶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125mL。黄棕色钠钙玻璃制，瓶塞与瓶口紧实，不晃动；口部应圆整光滑，底部应平整，放置平台上不应摇晃或转动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143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60mL。透明钠钙玻璃制，瓶塞与瓶口紧实，不晃动；口部应圆整光滑，底部应平整，</w:t>
            </w:r>
            <w:r>
              <w:rPr>
                <w:rFonts w:hint="eastAsia" w:ascii="宋体" w:hAnsi="宋体" w:cs="宋体"/>
                <w:color w:val="000000"/>
                <w:sz w:val="20"/>
                <w:szCs w:val="20"/>
                <w:lang w:bidi="ar"/>
              </w:rPr>
              <w:t xml:space="preserve">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144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125mL。透明钠钙玻璃制，瓶塞与瓶口紧实，不晃动；口部应圆整光滑，底部应平整，放置平台上不应摇晃或转动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145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250mL。透明钠钙玻璃制，瓶塞与瓶口紧实，不晃动；口部应圆整光滑，底部应平整，放置平台上不应摇晃或转动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146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500mL。透明钠钙玻璃制，瓶塞与瓶口紧实，不晃动；口部应圆整光滑，底部应平整，放置平台上不应摇晃或转动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147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1000mL。透明钠钙玻璃制，瓶塞与瓶口紧实</w:t>
            </w:r>
            <w:r>
              <w:rPr>
                <w:rFonts w:hint="eastAsia" w:ascii="宋体" w:hAnsi="宋体" w:cs="宋体"/>
                <w:color w:val="000000"/>
                <w:sz w:val="20"/>
                <w:szCs w:val="20"/>
                <w:lang w:bidi="ar"/>
              </w:rPr>
              <w:t xml:space="preserve">，不晃动；口部应圆整光滑，底部应平整，放置平台上不应摇晃或转动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148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3000mL。透明钠钙玻璃制，瓶塞与瓶口紧实，不晃动；口部应圆整光滑，底部应平整，放置平台上不应摇晃或转动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149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60mL。黄棕色钠钙玻璃制，瓶塞与瓶口紧实，不晃动；口部应圆整光滑，底部应平整，放置平台上不应摇晃或转动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150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125mL。黄棕色钠钙玻璃制，瓶塞与瓶口紧实，不晃动；口部应圆整光滑，底部应平整，放置平台上不应摇晃或转动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151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lang w:bidi="ar"/>
              </w:rPr>
              <w:t xml:space="preserve">50mL。黄棕色钠钙玻璃制，瓶塞与瓶口紧实，不晃动；口部应圆整光滑，底部应平整，放置平台上不应摇晃或转动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152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500mL。黄棕色钠钙玻璃制，瓶塞与瓶口紧实，不晃动；口部应圆整光滑，底部应平整，放置平台上不应摇晃或转动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153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1000mL。黄棕色钠钙玻璃制，瓶塞与瓶口紧实，不晃动；口部应圆整光滑，底部应平整，放置平台上不应摇晃或转动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154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细口瓶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3000mL。黄棕色钠钙玻璃制，瓶塞与瓶口紧实，不晃动；口部应圆整光滑，底部应平整，放置平台上不应摇晃</w:t>
            </w:r>
            <w:r>
              <w:rPr>
                <w:rFonts w:hint="eastAsia" w:ascii="宋体" w:hAnsi="宋体" w:cs="宋体"/>
                <w:color w:val="000000"/>
                <w:sz w:val="20"/>
                <w:szCs w:val="20"/>
                <w:lang w:bidi="ar"/>
              </w:rPr>
              <w:t xml:space="preserve">或转动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155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30mL。透明钠钙玻璃制，瓶口细磨，磨砂面应均匀细腻，滴管应附橡胶帽，吸放弹性好，开口直径6mm，与滴管口套合牢固稳定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156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60mL。透明钠钙玻璃制，瓶口细磨，磨砂面应均匀细腻，滴管应附橡胶帽，吸放弹性好，开口直径6mm，与滴管口套合牢固稳定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157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30mL。黄棕色钠钙玻璃制，瓶口细磨，磨砂面应均匀细腻，滴管应附橡胶帽，吸放弹性好，开口直径6mm，与滴管口套合牢固稳定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158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60mL。黄棕色钠钙玻璃制</w:t>
            </w:r>
            <w:r>
              <w:rPr>
                <w:rFonts w:hint="eastAsia" w:ascii="宋体" w:hAnsi="宋体" w:cs="宋体"/>
                <w:color w:val="000000"/>
                <w:sz w:val="20"/>
                <w:szCs w:val="20"/>
                <w:lang w:bidi="ar"/>
              </w:rPr>
              <w:t xml:space="preserve">，瓶口细磨，磨砂面应均匀细腻，滴管应附橡胶帽，吸放弹性好，开口直径6mm，与滴管口套合牢固稳定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159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坩埚</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瓷制，30mL，耐热≥1200℃，内外壁光滑，外壁涂釉，配有坩埚盖</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160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坩埚钳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200mm，钢制，中间弯曲部分内径应在2cm～3cm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161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烧杯夹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钢制或不锈钢制，夹持部位应有橡胶保护套，避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免与玻璃烧杯直接接触</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162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镊子</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304不锈钢，平头，长125mm，钢板厚1.2mm，镊子前部应有防滑脱锯齿状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163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试管夹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木制</w:t>
            </w:r>
            <w:r>
              <w:rPr>
                <w:rFonts w:hint="eastAsia" w:ascii="宋体" w:hAnsi="宋体" w:cs="宋体"/>
                <w:color w:val="000000"/>
                <w:sz w:val="20"/>
                <w:szCs w:val="20"/>
                <w:lang w:bidi="ar"/>
              </w:rPr>
              <w:t xml:space="preserve">或者竹制，长度≥200mm，宽度约20mm，厚度约20mm。试管夹闭口缝≤1mm，开口距离≥25mm毡块粘接牢固，试管夹弹簧作防锈处理。试管夹持部位圆弧内径≤15mm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164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水止皮管夹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Φ3mm钢丝制成，作防锈处理，夹持角度≥60º，弹性好，不漏液</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165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螺旋皮管夹</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由支架管和带压板的螺杆等组成。外形尺寸约为33mm*20mm*8mm，旋转方便，不易变形，压板厚度≥1mm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166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隔热网</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环保型，功能与石棉网相同，隔热材料不是石棉</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167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燃烧匙</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铜</w:t>
            </w:r>
            <w:r>
              <w:rPr>
                <w:rFonts w:hint="eastAsia" w:ascii="宋体" w:hAnsi="宋体" w:cs="宋体"/>
                <w:color w:val="000000"/>
                <w:sz w:val="20"/>
                <w:szCs w:val="20"/>
                <w:lang w:bidi="ar"/>
              </w:rPr>
              <w:t xml:space="preserve">勺，勺直径18mm，深10mm。，铁柄，柄长约</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300mm。长柄和铜勺连接稳定结实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168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药匙</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塑料制，大，中，小一套的，大号14.5cm，中号13.5cm，小号12cm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169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中性料.φ5mm～φ6mm.管壁厚度大于0.8mm,长度500～600mm两端抛光</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170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中性料.φ7mm～φ8mm.管壁厚度大于0.8mm,长度500～600mm两端抛光</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171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玻璃制，玻璃棒直径φ3～4mm；玻璃棒长度：300±30mm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w:t>
            </w:r>
            <w:r>
              <w:rPr>
                <w:rFonts w:hint="eastAsia" w:ascii="宋体" w:hAnsi="宋体" w:cs="宋体"/>
                <w:color w:val="000000"/>
                <w:sz w:val="20"/>
                <w:szCs w:val="20"/>
                <w:lang w:bidi="ar"/>
              </w:rPr>
              <w:t xml:space="preserve">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172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玻璃制，玻璃棒直径φ5～6mm；玻璃棒长度：300±30mm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173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0号，上底直径17mm，下底直径13mm，高24mm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174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1号，上底直径19mm，下底直径14mm，高26mm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175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2号，上底直径20mm，下底直径16mm，高26mm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176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3号，上底直径24mm，下底直径18mm，高26mm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177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4号，上底直径26mm，下底直径20mm，高28mm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w:t>
            </w:r>
            <w:r>
              <w:rPr>
                <w:rFonts w:hint="eastAsia" w:ascii="宋体" w:hAnsi="宋体" w:cs="宋体"/>
                <w:color w:val="000000"/>
                <w:sz w:val="20"/>
                <w:szCs w:val="20"/>
                <w:lang w:bidi="ar"/>
              </w:rPr>
              <w:t xml:space="preserve">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178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5号，上底直径27mm，下底直径23mm，高28mm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179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6号，上底直径32mm，下底直径26mm，高28mm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180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7号，上底直径37mm，下底直径30mm，高30mm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181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8号，上底直径41mm，下底直径33mm，高30mm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182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9号，上底直径45mm，下底直径37mm，高30mm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183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10号，上底直径50mm，下底直径42mm，高32mm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184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11号，上底直径56mm，下底直径46mm，高34mm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185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12号，上底直径62mm，下底直径51mm，高36mm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186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软胶塞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13号，上底直径69mm，下底直径55mm，高38mm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187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橡胶管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color w:val="000000"/>
                <w:sz w:val="18"/>
                <w:szCs w:val="18"/>
              </w:rPr>
            </w:pPr>
            <w:r>
              <w:rPr>
                <w:color w:val="000000"/>
                <w:sz w:val="18"/>
                <w:szCs w:val="18"/>
                <w:lang w:bidi="ar"/>
              </w:rPr>
              <w:t xml:space="preserve">外径9mm，内径6mm，乳白色，具有耐油.耐酸碱.耐压等特性</w:t>
            </w:r>
            <w:r>
              <w:rPr>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千克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188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乳胶管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外径9mm.内径6mm，拉伸强度≥21MPa，扯断伸长率≥700％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189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乳胶管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外径6mm.内径4mm，拉伸强度≥21MPa，扯断伸长</w:t>
            </w:r>
            <w:r>
              <w:rPr>
                <w:rFonts w:hint="eastAsia" w:ascii="宋体" w:hAnsi="宋体" w:cs="宋体"/>
                <w:color w:val="000000"/>
                <w:sz w:val="20"/>
                <w:szCs w:val="20"/>
                <w:lang w:bidi="ar"/>
              </w:rPr>
              <w:t xml:space="preserve">率≥700％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190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单孔塞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3.6.7号，孔径：4mm或6mm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191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双孔塞</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7号，孔径：4mm或6mm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192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洗耳球</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60mL</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193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试管刷</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Φ32mm。手持部分顶端应为环状，顶部要有刷丝，铁丝不可外露</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194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烧瓶刷</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500mL。烧瓶用手持部分顶端应为环状，顶部要有刷丝，铁丝不可外露</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195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滴定管刷</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新宋体" w:hAnsi="新宋体" w:eastAsia="新宋体" w:cs="新宋体"/>
                <w:color w:val="000000"/>
                <w:sz w:val="20"/>
                <w:szCs w:val="20"/>
              </w:rPr>
            </w:pPr>
            <w:r>
              <w:rPr>
                <w:rFonts w:hint="eastAsia" w:ascii="新宋体" w:hAnsi="新宋体" w:eastAsia="新宋体" w:cs="新宋体"/>
                <w:color w:val="000000"/>
                <w:sz w:val="20"/>
                <w:szCs w:val="20"/>
                <w:lang w:bidi="ar"/>
              </w:rPr>
              <w:t xml:space="preserve">由金属丝和胶合在其上的猪鬃毛制成</w:t>
            </w:r>
            <w:r>
              <w:rPr>
                <w:rFonts w:hint="eastAsia" w:ascii="新宋体" w:hAnsi="新宋体" w:eastAsia="新宋体" w:cs="新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196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表面皿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透明玻璃制，皿口直径φ60mm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197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表面皿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透明玻璃制，皿口直径100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198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培养皿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φ60mm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199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培养皿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φ100mm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200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研钵</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60mm。瓷或玻璃制，配有研杵，内部粗糙便于研磨，外部光滑</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201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研钵</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100mm。瓷或玻璃制，配有研杵，内部粗糙便于研磨，外部光滑</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202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蒸发皿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瓷，Φ60mm</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203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蒸发皿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100mm。瓷制，耐受温度≥800℃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204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反应板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白色陶瓷，6孔，表面有釉层，不会发生溶液渗透</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205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井穴板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透明塑料，6孔，每孔5mL，配6个双导气管的井穴塞，可以重复使用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206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塑料多用滴管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弹性圆筒形吸泡和一根Φ1mm*120mm。的径管连接而成，容积4mL，环保材料，弹性好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207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白金丝</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φ0.5mm*50mm；具金属柄，可拆卸</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支</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208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直角导管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φ5mm～φ6mm.管壁厚度大于0.8mm,70mm*180mm，90°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209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锐角导管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φ5mm～φ6mm.管壁厚度大于0.8mm,60mm*160mm，35°，带尖嘴</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21</w:t>
            </w:r>
            <w:r>
              <w:rPr>
                <w:rFonts w:hint="eastAsia" w:ascii="宋体" w:hAnsi="宋体" w:cs="宋体"/>
                <w:sz w:val="20"/>
                <w:szCs w:val="20"/>
                <w:lang w:bidi="ar"/>
              </w:rPr>
              <w:t xml:space="preserve">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钝角导管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φ5mm～φ6mm.管壁厚度大于0.8mm,75mm*75mm，120°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211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钝角导管</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φ5mm～φ6mm.管壁厚度大于0.8mm,55mm*140mm，120°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30</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212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显示/无线一体通用模块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bottom"/>
            <w:textDirection w:val="lrTb"/>
            <w:noWrap w:val="false"/>
          </w:tcPr>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1.通过与各种传感器组合，使之具备独立数据显示功能。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2.自带1.8寸（±0.1寸）彩屏。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3.BT自锁接头，支持热插拔连接，接入任一可识别传感器，屏幕会显示该传感器的实时数据和单位并且显示数据应有变化。</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4.具备自锁功能防止传感器脱落，并且可与计算机直接通讯。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5.可</w:t>
            </w:r>
            <w:r>
              <w:rPr>
                <w:rFonts w:hint="eastAsia" w:ascii="宋体" w:hAnsi="宋体" w:cs="宋体"/>
                <w:color w:val="000000"/>
                <w:sz w:val="20"/>
                <w:szCs w:val="20"/>
                <w:lang w:bidi="ar"/>
              </w:rPr>
              <w:t xml:space="preserve">充电锂电池供电，可充电电池（3.6V）供电。</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6.模块具备保存7万组数据的功能，可对保存的实验数据进行导出到计算机内、查看和处理数据。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7.切换二维码可以与安卓、苹果、Windows系统移动采集终端无线数据同步传输。</w:t>
            </w:r>
            <w:r>
              <w:rPr>
                <w:rFonts w:hint="eastAsia" w:ascii="宋体" w:hAnsi="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213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温度传感器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top"/>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1.用于测量待测物体或溶液的温度；</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2.性能：测量范围：-50℃~+200℃；分度：0.1℃；准确度：0.5℃；最大采样率：5KHz；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3.结构：由传感器数据处理电路和不锈钢探针构成，通过3.5mm同轴音频插头连接，不锈钢部分：长度为10.5厘米，直径为3.0毫</w:t>
            </w:r>
            <w:r>
              <w:rPr>
                <w:rFonts w:hint="eastAsia" w:ascii="宋体" w:hAnsi="宋体" w:cs="宋体"/>
                <w:color w:val="000000"/>
                <w:sz w:val="20"/>
                <w:szCs w:val="20"/>
                <w:lang w:bidi="ar"/>
              </w:rPr>
              <w:t xml:space="preserve">米；探头把手：长度为9.5厘米，直径为1.23厘米。与传感器连接部分采用黑色两芯线，线长75厘米；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w:t>
            </w:r>
            <w:r>
              <w:rPr>
                <w:rFonts w:hint="eastAsia" w:ascii="宋体" w:hAnsi="宋体" w:cs="宋体"/>
                <w:sz w:val="20"/>
                <w:szCs w:val="20"/>
                <w:lang w:bidi="ar"/>
              </w:rPr>
              <w:t xml:space="preserve">14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压强传感器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bottom"/>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1.用于直接测量气体的绝对压强；配件：20mL注射器。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2.性能：测量范围：0~700kPa；分度：0.1kPa；准确度：1kPa；最大采样率：5KHz；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范围：0到210千帕(0到2.1大气压或0到1600毫米-汞柱)；最大不会导致永久性破坏压力：405千帕(4大气压)；使用工厂校准的准确度：±4kPa；在空气中使用单点自定义校准的准确度：±3kPa；4.反应时间：10毫秒；内部体积：0.8ML。</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5.结构：塑料软管内径φ4.外径φ6，长55mm；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6.由高强度塑料外壳封装，采用注塑</w:t>
            </w:r>
            <w:r>
              <w:rPr>
                <w:rFonts w:hint="eastAsia" w:ascii="宋体" w:hAnsi="宋体" w:cs="宋体"/>
                <w:color w:val="000000"/>
                <w:sz w:val="20"/>
                <w:szCs w:val="20"/>
                <w:lang w:bidi="ar"/>
              </w:rPr>
              <w:t xml:space="preserve">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10.设有调零按键，支持硬件数据调零和软件数据调零；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11.可应用于Windows.Android.iOS.麒麟.统信.鸿</w:t>
            </w:r>
            <w:r>
              <w:rPr>
                <w:rFonts w:hint="eastAsia" w:ascii="宋体" w:hAnsi="宋体" w:cs="宋体"/>
                <w:color w:val="000000"/>
                <w:sz w:val="20"/>
                <w:szCs w:val="20"/>
                <w:lang w:bidi="ar"/>
              </w:rPr>
              <w:t xml:space="preserve">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215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高温传感器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1.用于测量酒精灯火焰温度.锡的熔点等；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2.性能：测量范围：0~1200℃；分度：1℃；准确度：环境空气中：5℃；远红外加热炉：10℃；最大采样率：5KHz；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3.结构：使用不锈钢探针，不锈钢部分：长度为10.5厘米，直径为3.0毫米；探头把手：长度为15.5厘米，直径为1.23厘米。与传感器连接部分采用高精度.耐高温屏蔽线，线长58厘米，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4.由高强度塑料外壳封装，采用注塑工艺，材质为蓝色透明PC。外壳设计M5螺丝孔位，可将传感器固定在多种操作平台和装置</w:t>
            </w:r>
            <w:r>
              <w:rPr>
                <w:rFonts w:hint="eastAsia" w:ascii="宋体" w:hAnsi="宋体" w:cs="宋体"/>
                <w:color w:val="000000"/>
                <w:sz w:val="20"/>
                <w:szCs w:val="20"/>
                <w:lang w:bidi="ar"/>
              </w:rPr>
              <w:t xml:space="preserve">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216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i/>
                <w:iCs/>
                <w:color w:val="000000"/>
                <w:sz w:val="20"/>
                <w:szCs w:val="20"/>
              </w:rPr>
            </w:pPr>
            <w:r>
              <w:rPr>
                <w:rStyle w:val="761"/>
                <w:i w:val="0"/>
                <w:iCs w:val="0"/>
                <w:lang w:bidi="ar"/>
              </w:rPr>
              <w:t xml:space="preserve">pH</w:t>
            </w:r>
            <w:r>
              <w:rPr>
                <w:rStyle w:val="759"/>
                <w:lang w:bidi="ar"/>
              </w:rPr>
              <w:t xml:space="preserve">传感器</w:t>
            </w:r>
            <w:r>
              <w:rPr>
                <w:rFonts w:hint="eastAsia" w:ascii="宋体" w:hAnsi="宋体" w:cs="宋体"/>
                <w:i/>
                <w:iCs/>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1.用于测量溶液中的pH，可测量有色溶液的酸碱度；</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2.性能：测量范围：0~14；分度：</w:t>
            </w:r>
            <w:r>
              <w:rPr>
                <w:rFonts w:hint="eastAsia" w:ascii="宋体" w:hAnsi="宋体" w:cs="宋体"/>
                <w:color w:val="000000"/>
                <w:sz w:val="20"/>
                <w:szCs w:val="20"/>
                <w:lang w:bidi="ar"/>
              </w:rPr>
              <w:t xml:space="preserve">0.01；准确度：0.15；最大采样率：5KHz；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3.温度范围：0-80℃（塑壳）,0-100℃（玻璃），电缆长度：1m，电极杆长度：120mm，电极杆直径：12mm，斜率：≥97%，电阻：≤250M，零点：7.00±0.25pH；</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4.结构：使用BNC连接器方式与电极连接；具有快速响应的特点，测量数据能在5秒内达到真实值的90%，10秒内稳定；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w:t>
            </w:r>
            <w:r>
              <w:rPr>
                <w:rFonts w:hint="eastAsia" w:ascii="宋体" w:hAnsi="宋体" w:cs="宋体"/>
                <w:color w:val="000000"/>
                <w:sz w:val="20"/>
                <w:szCs w:val="20"/>
                <w:lang w:bidi="ar"/>
              </w:rPr>
              <w:t xml:space="preserve">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9.可应用于Windows.Android.iOS.麒麟.统信.鸿蒙操作系统平台；</w:t>
            </w:r>
            <w:r>
              <w:rPr>
                <w:rFonts w:hint="eastAsia" w:ascii="宋体" w:hAnsi="宋体" w:cs="宋体"/>
                <w:color w:val="000000"/>
                <w:sz w:val="20"/>
                <w:szCs w:val="20"/>
                <w:lang w:bidi="ar"/>
              </w:rPr>
            </w:r>
            <w:r/>
          </w:p>
          <w:p>
            <w:pPr>
              <w:pStyle w:val="730"/>
              <w:widowControl/>
              <w:rPr>
                <w:rFonts w:hint="eastAsia" w:ascii="宋体" w:hAnsi="宋体" w:cs="宋体"/>
                <w:color w:val="000000"/>
                <w:sz w:val="20"/>
                <w:szCs w:val="20"/>
              </w:rPr>
            </w:pPr>
            <w:r>
              <w:rPr>
                <w:rFonts w:hint="eastAsia" w:ascii="宋体" w:hAnsi="宋体" w:cs="宋体"/>
                <w:sz w:val="20"/>
                <w:szCs w:val="20"/>
                <w:lang w:bidi="ar"/>
              </w:rPr>
              <w:t xml:space="preserve">10.可与多量程电导率传感器联合完成实时捕捉反应器皿内动态颜色变化、反应现象、测量数据及图线动态；通过虚实融合可视化技术，以溶液变化现象作为视频背景，实时数据以动态</w:t>
            </w:r>
            <w:r>
              <w:rPr>
                <w:rFonts w:hint="eastAsia" w:ascii="宋体" w:hAnsi="宋体" w:cs="宋体"/>
                <w:sz w:val="20"/>
                <w:szCs w:val="20"/>
                <w:lang w:bidi="ar"/>
              </w:rPr>
              <w:t xml:space="preserve">曲线形式叠加显示，形成"现象-数据"双重视窗等功能。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217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多量程电导率传感器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1.用于测量溶液的导电能力；</w:t>
            </w:r>
            <w:r>
              <w:rPr>
                <w:rFonts w:hint="eastAsia" w:ascii="宋体" w:hAnsi="宋体" w:cs="宋体"/>
                <w:color w:val="000000"/>
                <w:sz w:val="20"/>
                <w:szCs w:val="20"/>
                <w:lang w:bidi="ar"/>
              </w:rPr>
              <w:br w:type="textWrapping" w:clear="all"/>
            </w:r>
            <w:r>
              <w:rPr>
                <w:rFonts w:hint="eastAsia" w:ascii="宋体" w:hAnsi="宋体" w:cs="宋体"/>
                <w:b/>
                <w:bCs/>
                <w:color w:val="000000"/>
                <w:sz w:val="20"/>
                <w:szCs w:val="20"/>
                <w:lang w:bidi="ar"/>
              </w:rPr>
              <w:t xml:space="preserve">▲</w:t>
            </w:r>
            <w:r>
              <w:rPr>
                <w:rFonts w:hint="eastAsia" w:ascii="宋体" w:hAnsi="宋体" w:cs="宋体"/>
                <w:color w:val="000000"/>
                <w:sz w:val="20"/>
                <w:szCs w:val="20"/>
                <w:lang w:bidi="ar"/>
              </w:rPr>
              <w:t xml:space="preserve">2.性能：测量范围：0~20000μS/cm；分度：10μS/cm；测量范围：0~2000μS/cm；分度：1μS/cm；测量范围：0~200μS/cm；分度：0.1μS/cm；准确度：0uS/cm~200uS/cm档：12uS/cm;0uS/cm~2000uS/cm档：100uS/cm;0uS/cm~20000uS/cm档：600uS/cm；最大采样率：5KHz；</w:t>
            </w:r>
            <w:r>
              <w:rPr>
                <w:rFonts w:hint="eastAsia" w:ascii="宋体" w:hAnsi="宋体" w:cs="宋体"/>
                <w:b/>
                <w:bCs/>
                <w:color w:val="000000"/>
                <w:sz w:val="20"/>
                <w:szCs w:val="20"/>
                <w:lang w:bidi="ar"/>
              </w:rPr>
              <w:t xml:space="preserve">提供国家认可的检测</w:t>
            </w:r>
            <w:r>
              <w:rPr>
                <w:rFonts w:hint="eastAsia" w:ascii="宋体" w:hAnsi="宋体" w:cs="宋体"/>
                <w:b/>
                <w:bCs/>
                <w:color w:val="000000"/>
                <w:sz w:val="20"/>
                <w:szCs w:val="20"/>
                <w:lang w:bidi="ar"/>
              </w:rPr>
              <w:t xml:space="preserve">机构出具的检测报告（具有CMA标识）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3.技术指标：温度范围：0-100℃（玻璃），电缆长度：1m，电极杆长度：150mm，电极杆直径：12mm；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结构：使用BNC连接器方式与电极连接；</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4.传感器尺寸：80*40*25(mm)，由高强度塑料外壳封装，采用注塑工艺，材质为蓝色透明PC。外壳设计M5螺丝孔位，可将传感器固定在多种操作平台和装置上；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6.采用BT数据接口，输出数字信号，接口具有方向性和自</w:t>
            </w:r>
            <w:r>
              <w:rPr>
                <w:rFonts w:hint="eastAsia" w:ascii="宋体" w:hAnsi="宋体" w:cs="宋体"/>
                <w:color w:val="000000"/>
                <w:sz w:val="20"/>
                <w:szCs w:val="20"/>
                <w:lang w:bidi="ar"/>
              </w:rPr>
              <w:t xml:space="preserve">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8.设有量程切换按键，支持硬件切换传感器量程；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9.可应用于Windows、Android、iOS、统信、鸿蒙操作系统平台。</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rPr>
            </w:pPr>
            <w:r>
              <w:rPr>
                <w:rFonts w:hint="eastAsia" w:ascii="宋体" w:hAnsi="宋体" w:cs="宋体"/>
                <w:sz w:val="20"/>
                <w:szCs w:val="20"/>
                <w:lang w:bidi="ar"/>
              </w:rPr>
              <w:t xml:space="preserve">10.可与PH传感器联合完成实时捕捉反应器皿内动态颜色变化、反应现象、测量数据及图线动态；通过虚实融合可视化技术，以溶液变化现象作为视频背景，实时数据以动态曲线形式叠加显示，形成"现象-数据"双重视窗等功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218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分光光度计Ⅰ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t xml:space="preserve">硬件包含智能分光光度计主机1台、比色皿10个、数据线1条、充电头1个；器材尺寸：150×90×60mm。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2.主机包含标有序号的4个比色皿卡槽，可同时放入4个比色皿，内置传动装置，可自动切换4个样品，通过软件选择任意一个需要测量的样品，进行吸光据测量。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highlight w:val="yellow"/>
                <w:lang w:bidi="ar"/>
              </w:rPr>
              <w:t xml:space="preserve">3.可输出8个波段（8个波段分别为405nm-425nm、435nm-455nm、470nm-490nm、505nm-525nm、545nm-565nm、580nm-600nm、620nm-640nm、670nm-690nm。）的测量数据；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4.主机有电源开</w:t>
            </w:r>
            <w:r>
              <w:rPr>
                <w:rFonts w:hint="eastAsia" w:ascii="宋体" w:hAnsi="宋体" w:cs="宋体"/>
                <w:color w:val="000000"/>
                <w:sz w:val="20"/>
                <w:szCs w:val="20"/>
                <w:lang w:bidi="ar"/>
              </w:rPr>
              <w:t xml:space="preserve">关按键、充电指示灯、USB数据通讯指示灯、蓝牙通讯指示灯、type-c数据和充电二合一接口；</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5.测量透射率范围0~100%，分度0.1%；</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6.主机充电中和充满后有指示灯反馈；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7.可通过蓝牙无线或者有线方式与计算机通讯；可应用于Windows，安卓，Linux、ios、麒麟、统信、鸿蒙操作系统平台。</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8.蓝牙无线通讯时，蓝牙指示灯会亮起；有线通讯时，USB数据通讯指示灯会亮起；</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9.软件中包含原理介绍，能够借助硬件和软件自动联动，同时呈现出仪器的工作过程和实验数据。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10.产品经过高低温试验（产品经低温</w:t>
            </w:r>
            <w:r>
              <w:rPr>
                <w:rFonts w:hint="eastAsia" w:ascii="宋体" w:hAnsi="宋体" w:cs="宋体"/>
                <w:color w:val="000000"/>
                <w:sz w:val="20"/>
                <w:szCs w:val="20"/>
                <w:lang w:bidi="ar"/>
              </w:rPr>
              <w:t xml:space="preserve">-20℃、高温55℃贮存72小时后，能正常工作）、恒定湿热试验（产品经温度50℃、湿度90%RH，贮存72小时后，能正常工作。）合格。</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219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浊度传感器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1.用于测量待测溶液的浑浊程度；</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2.性能：测量范围：0~400NTU；分度：0.1NTU；准确度：≤±30NTU（FS）；最大采样率：5KHz；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3.结构：内置比色瓶40*18mm，5ml，光滑透明不易反光.留指纹等痕迹；并配有瓶座.盖子。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4.由高强度塑料外壳封装，采用注塑工艺，材质为黑色ABS。外壳设计M5螺丝孔位，可将传感器固定在多种</w:t>
            </w:r>
            <w:r>
              <w:rPr>
                <w:rFonts w:hint="eastAsia" w:ascii="宋体" w:hAnsi="宋体" w:cs="宋体"/>
                <w:color w:val="000000"/>
                <w:sz w:val="20"/>
                <w:szCs w:val="20"/>
                <w:lang w:bidi="ar"/>
              </w:rPr>
              <w:t xml:space="preserve">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220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二氧化硫传感器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1.用于测量待测气体中二氧化硫的含量；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2.性能：测量范围：0～20p</w:t>
            </w:r>
            <w:r>
              <w:rPr>
                <w:rFonts w:hint="eastAsia" w:ascii="宋体" w:hAnsi="宋体" w:cs="宋体"/>
                <w:color w:val="000000"/>
                <w:sz w:val="20"/>
                <w:szCs w:val="20"/>
                <w:lang w:bidi="ar"/>
              </w:rPr>
              <w:t xml:space="preserve">pm，分度0.01ppm；准确度：3ppm；最大采样率：5KHz；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3.技术指标：工作温度-20℃to40℃，工作湿度15to90%RH（无冷凝），工作压力91to111kPa，储存温度0℃to20℃，响应时间(T90)＜45秒；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4.结构：探头线长0.6m，探头上壳直径最粗端32mm，底壳直径20mm,总长80mm。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6.传感器数据处理电路为双主板设计，采用技术成熟的SMT生产工艺，可</w:t>
            </w:r>
            <w:r>
              <w:rPr>
                <w:rFonts w:hint="eastAsia" w:ascii="宋体" w:hAnsi="宋体" w:cs="宋体"/>
                <w:color w:val="000000"/>
                <w:sz w:val="20"/>
                <w:szCs w:val="20"/>
                <w:lang w:bidi="ar"/>
              </w:rPr>
              <w:t xml:space="preserve">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221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多量程电压传感器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1.用于测量电路中的电压数据；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2.性能：测量范围：-20V~+20V；分度：0.01V； 测量范围：-2V~+2V；分度：0.001V；测量范围：-0.2</w:t>
            </w:r>
            <w:r>
              <w:rPr>
                <w:rFonts w:hint="eastAsia" w:ascii="宋体" w:hAnsi="宋体" w:cs="宋体"/>
                <w:color w:val="000000"/>
                <w:sz w:val="20"/>
                <w:szCs w:val="20"/>
                <w:lang w:bidi="ar"/>
              </w:rPr>
              <w:t xml:space="preserve">V~+0.2V；分度：0.1mV；准确度：±2.0V档：0.01V；±20V档：0.04V；±0.2V档：1.5mV；最大采样率：5KHz；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3.技术指标：容抗：202pF，阻抗：1MΩ；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4.结构：带AVR0.75平的红黑鳄鱼夹线，长度0.6m。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5.传感器尺寸：80*40*25(mm)，由高强度塑料外壳封装，采用注塑工艺，材质为蓝色透明PC。外壳设计M5螺丝孔位，可将传感器固定在多种操作平台和装置上；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w:t>
            </w:r>
            <w:r>
              <w:rPr>
                <w:rFonts w:hint="eastAsia" w:ascii="宋体" w:hAnsi="宋体" w:cs="宋体"/>
                <w:color w:val="000000"/>
                <w:sz w:val="20"/>
                <w:szCs w:val="20"/>
                <w:lang w:bidi="ar"/>
              </w:rPr>
              <w:t xml:space="preserve">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9.设有调零按键，支持硬件数据调零和软件数据调零；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10.设有量程切换按键，支持硬件切换传感器量程；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▲多量程电压传感器须提供满足以下要求的：</w:t>
            </w:r>
            <w:r>
              <w:rPr>
                <w:rFonts w:hint="eastAsia" w:ascii="宋体" w:hAnsi="宋体" w:cs="宋体"/>
                <w:color w:val="000000"/>
                <w:sz w:val="20"/>
                <w:szCs w:val="20"/>
                <w:lang w:bidi="ar"/>
              </w:rPr>
            </w:r>
            <w:r/>
          </w:p>
          <w:p>
            <w:pPr>
              <w:pStyle w:val="73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分别满足低温存储试验（温度-10℃±2℃，保持时间4h）、高温存储试验（温度55℃±2℃，保持时间4h）、恒定湿热试验（温度40℃±2℃，湿度93%RH±3%RH,存放</w:t>
            </w:r>
            <w:r>
              <w:rPr>
                <w:rFonts w:hint="eastAsia" w:ascii="宋体" w:hAnsi="宋体" w:cs="宋体"/>
                <w:color w:val="000000"/>
                <w:sz w:val="20"/>
                <w:szCs w:val="20"/>
                <w:lang w:bidi="ar"/>
              </w:rPr>
              <w:t xml:space="preserve">时间12h）条件后能正常启动并工作。</w:t>
            </w:r>
            <w:r>
              <w:rPr>
                <w:rFonts w:hint="eastAsia" w:ascii="宋体" w:hAnsi="宋体" w:cs="宋体"/>
                <w:b/>
                <w:bCs/>
                <w:color w:val="000000"/>
                <w:sz w:val="20"/>
                <w:szCs w:val="20"/>
                <w:lang w:bidi="ar"/>
              </w:rPr>
              <w:t xml:space="preserve">提供国家认可的检测机构出具的检测报告（具有CMA标识）。</w:t>
            </w:r>
            <w:r>
              <w:rPr>
                <w:rFonts w:hint="eastAsia" w:ascii="宋体" w:hAnsi="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222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多量程电流传感器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1.用于测量电路中的电流数据；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2.性能：测量范围：-3A~+3A；分度：0.01A；测量范围：-300mA~+300mA；分度：0.1mA；测量范围：-30mA~+30mA；分度：0.01mA；准确度：±3A档：0.03A；±300mA档：2mA；±30mA档：1mA；最大采样率：5KHz；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3.技术指标：容抗：202pF，阻抗：0.05Ω；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4.结构：带AVR0.75平的红</w:t>
            </w:r>
            <w:r>
              <w:rPr>
                <w:rFonts w:hint="eastAsia" w:ascii="宋体" w:hAnsi="宋体" w:cs="宋体"/>
                <w:color w:val="000000"/>
                <w:sz w:val="20"/>
                <w:szCs w:val="20"/>
                <w:lang w:bidi="ar"/>
              </w:rPr>
              <w:t xml:space="preserve">黑鳄鱼夹线，长度0.6m。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9.设有调零按键，支持硬件数据调零和软件数据调零；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10.设</w:t>
            </w:r>
            <w:r>
              <w:rPr>
                <w:rFonts w:hint="eastAsia" w:ascii="宋体" w:hAnsi="宋体" w:cs="宋体"/>
                <w:color w:val="000000"/>
                <w:sz w:val="20"/>
                <w:szCs w:val="20"/>
                <w:lang w:bidi="ar"/>
              </w:rPr>
              <w:t xml:space="preserve">有量程切换按键，支持硬件切换传感器量程；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223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氧气传感器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1.用于测量待测气体中氧气的含量；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2.性能：测量范围：0～100％，分度：0.1％；准确度：±1%（0-50%).±2%(50.1%-100%)；最大采样率：5KHz；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3.技术指标：工作温度5℃～40℃，工作湿度0～95%RH（无冷凝），储存温度-15℃～50℃，响应时间(T90)＜15秒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4.结构：氧气传感器探头外壳直径36.8mm，探头部分直</w:t>
            </w:r>
            <w:r>
              <w:rPr>
                <w:rFonts w:hint="eastAsia" w:ascii="宋体" w:hAnsi="宋体" w:cs="宋体"/>
                <w:color w:val="000000"/>
                <w:sz w:val="20"/>
                <w:szCs w:val="20"/>
                <w:lang w:bidi="ar"/>
              </w:rPr>
              <w:t xml:space="preserve">径20mm,探头整体高度50mm,线长80cm；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8.设有硬件校准按键，可通过按键校准空气中氧气的含量：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9.模块化.可热插拔设计，支持有线通讯.无线通讯和屏幕数据显</w:t>
            </w:r>
            <w:r>
              <w:rPr>
                <w:rFonts w:hint="eastAsia" w:ascii="宋体" w:hAnsi="宋体" w:cs="宋体"/>
                <w:color w:val="000000"/>
                <w:sz w:val="20"/>
                <w:szCs w:val="20"/>
                <w:lang w:bidi="ar"/>
              </w:rPr>
              <w:t xml:space="preserve">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224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扩散式二氧化碳传感器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1.用于测量待测气体中二氧化碳的含量；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2.性能：测量范围：0～100000mL/m3，分度：1mL/m3；准确度：±150mL/m3（0mL/m3~1000mL/m3），读数的±15%（1000mL/m3~10000mL/m3）；最大采样率：5KHz；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3.技术指标：工作温度-10℃～50℃，存储温度-20℃～60℃，工作湿度0～95%RH（无冷凝），响应时间(</w:t>
            </w:r>
            <w:r>
              <w:rPr>
                <w:rFonts w:hint="eastAsia" w:ascii="宋体" w:hAnsi="宋体" w:cs="宋体"/>
                <w:color w:val="000000"/>
                <w:sz w:val="20"/>
                <w:szCs w:val="20"/>
                <w:lang w:bidi="ar"/>
              </w:rPr>
              <w:t xml:space="preserve">T90)＜30秒；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4.结构：传感器尺寸：153*40*25(mm)，由高强度塑料外壳封装，采用注塑工艺，材质为蓝色透明PC。外壳设计M5螺丝孔位，可将传感器固定在多种操作平台和装置上；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5.传感器数据处理电路采用技术成熟的SMT生产工艺，可保证传感器经久耐用，数据传输稳定.持续；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8.可应用于Windows.Andr</w:t>
            </w:r>
            <w:r>
              <w:rPr>
                <w:rFonts w:hint="eastAsia" w:ascii="宋体" w:hAnsi="宋体" w:cs="宋体"/>
                <w:color w:val="000000"/>
                <w:sz w:val="20"/>
                <w:szCs w:val="20"/>
                <w:lang w:bidi="ar"/>
              </w:rPr>
              <w:t xml:space="preserve">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225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钾离子传感器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1.用于测量溶液中钾离子的含量；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2.性能：测量范围：0～1mol/L；分度：10-5mol/L；最大采样率：5KHz；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3.技术指标：pH范围：2～12，温度范围：0～50℃，电极电阻：10～20MΩ，再现性：±2%；</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4.结构：使用BNC连接器方式与电极连接，电极长度155mm，壳体直径12mm，帽盖直径16mm，导线长度100cm；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5.由高强度塑料外壳封装，采用注塑工艺，材质为蓝色透明PC。外壳设计M5螺丝孔位，可将传</w:t>
            </w:r>
            <w:r>
              <w:rPr>
                <w:rFonts w:hint="eastAsia" w:ascii="宋体" w:hAnsi="宋体" w:cs="宋体"/>
                <w:color w:val="000000"/>
                <w:sz w:val="20"/>
                <w:szCs w:val="20"/>
                <w:lang w:bidi="ar"/>
              </w:rPr>
              <w:t xml:space="preserve">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226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氯离子传感器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1.用于测量溶液中氯离子的含量；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w:t>
            </w:r>
            <w:r>
              <w:rPr>
                <w:rFonts w:hint="eastAsia" w:ascii="宋体" w:hAnsi="宋体" w:cs="宋体"/>
                <w:color w:val="000000"/>
                <w:sz w:val="20"/>
                <w:szCs w:val="20"/>
                <w:lang w:bidi="ar"/>
              </w:rPr>
              <w:t xml:space="preserve">1mol/L；分度：10-5mol/L；最大采样率：5KHz；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氯离子复合电极，pH范围：2～12，温度范围：连续使用0～80℃，间断使用80℃～100℃；电极电阻：＜1MΩ，再现性：±2%，典型的电极输出：标准液浓度输出（mV），1*10-4M+255，1*10-3M+200，1*10-2M+144，1*10-1M+87，1M+30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4.结构：尺寸：电极长度120mm，壳体直径12mm，帽盖直径16mm，导线长度100cm；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5.由高强度塑料外壳封装，采用注塑工艺，材质为蓝色透明PC。外壳</w:t>
            </w:r>
            <w:r>
              <w:rPr>
                <w:rFonts w:hint="eastAsia" w:ascii="宋体" w:hAnsi="宋体" w:cs="宋体"/>
                <w:color w:val="000000"/>
                <w:sz w:val="20"/>
                <w:szCs w:val="20"/>
                <w:lang w:bidi="ar"/>
              </w:rPr>
              <w:t xml:space="preserve">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227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铵根传感器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1.用于测量溶液中铵根离子的含量；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2.性能：测量范围：0～1mol/L；分度：10-5mol/L；最大采样率：5KHz；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3.技术指标：pH范围：4～10，温度范围：0～50℃，电极电阻：1～4MΩ，再现性：±4%；</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4.结构：使用BNC连接器方式与电极连接；电极长度155mm；壳体直径12mm，帽盖直径16mm，导线长度100cm；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6.传感器数据处理电路为双主板设计，采用技术成熟的SMT生产工艺，可保证传感器经久耐用</w:t>
            </w:r>
            <w:r>
              <w:rPr>
                <w:rFonts w:hint="eastAsia" w:ascii="宋体" w:hAnsi="宋体" w:cs="宋体"/>
                <w:color w:val="000000"/>
                <w:sz w:val="20"/>
                <w:szCs w:val="20"/>
                <w:lang w:bidi="ar"/>
              </w:rPr>
              <w:t xml:space="preserve">，数据传输稳定.持续；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228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硝酸根传感器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1.用于测量溶液中硝酸根离子的含量；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2.性能：测量范围：0～1mol/L；分度：10-5mol/L；最大采样率：5KHz；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3.技术指标：pH范围：2.5～11，温度范围：0～</w:t>
            </w:r>
            <w:r>
              <w:rPr>
                <w:rFonts w:hint="eastAsia" w:ascii="宋体" w:hAnsi="宋体" w:cs="宋体"/>
                <w:color w:val="000000"/>
                <w:sz w:val="20"/>
                <w:szCs w:val="20"/>
                <w:lang w:bidi="ar"/>
              </w:rPr>
              <w:t xml:space="preserve">50℃，电极电阻：1～4MΩ，再现性：±4%，最低样本要求量：50mL烧杯内3mL溶液。</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4.结构：使用BNC连接器方式与电极连接硝酸根离子复合电极，电极长度155mm，壳体直径12mm，帽盖直径16mm，导线长度100cm；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w:t>
            </w:r>
            <w:r>
              <w:rPr>
                <w:rFonts w:hint="eastAsia" w:ascii="宋体" w:hAnsi="宋体" w:cs="宋体"/>
                <w:color w:val="000000"/>
                <w:sz w:val="20"/>
                <w:szCs w:val="20"/>
                <w:lang w:bidi="ar"/>
              </w:rPr>
              <w:t xml:space="preserve">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229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氯气传感器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1.用于测量待测气体中氯气的含量；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2.性能：测量范围：0~20ppm；分度：1ppm；；最大采样率：5KHz；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3.技术指标：工作温度-20℃to50℃，工作湿度15to90%RH（无冷凝），工作压力80to120kPa，储存温度3℃to20℃，响应时间</w:t>
            </w:r>
            <w:r>
              <w:rPr>
                <w:rFonts w:hint="eastAsia" w:ascii="宋体" w:hAnsi="宋体" w:cs="宋体"/>
                <w:color w:val="000000"/>
                <w:sz w:val="20"/>
                <w:szCs w:val="20"/>
                <w:lang w:bidi="ar"/>
              </w:rPr>
              <w:t xml:space="preserve">(T90)＜60秒；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4.结构：探头线长0.6m，探头上壳直径最粗端32mm，底壳直径20mm,总长80mm。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8.模块化.可热插拔设计，支持有线通讯.无线通讯和屏幕</w:t>
            </w:r>
            <w:r>
              <w:rPr>
                <w:rFonts w:hint="eastAsia" w:ascii="宋体" w:hAnsi="宋体" w:cs="宋体"/>
                <w:color w:val="000000"/>
                <w:sz w:val="20"/>
                <w:szCs w:val="20"/>
                <w:lang w:bidi="ar"/>
              </w:rPr>
              <w:t xml:space="preserve">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230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二氧化氮传感器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1.用于测量待测气体中二氧化氮的含量；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2.性能：测量范围：0~200ppm；分度：1ppm；最大采样率：5KHz；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3.技术指标：工作温度-20℃to50℃，工作湿度15to90%RH（无冷凝），工作压力80to120kPa</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储存温度3℃to20oC，响应时间(T90)＜40秒；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4.结构：探头线长0.6m，探头上壳直径最粗端32mm，底壳直径20mm,总长80m</w:t>
            </w:r>
            <w:r>
              <w:rPr>
                <w:rFonts w:hint="eastAsia" w:ascii="宋体" w:hAnsi="宋体" w:cs="宋体"/>
                <w:color w:val="000000"/>
                <w:sz w:val="20"/>
                <w:szCs w:val="20"/>
                <w:lang w:bidi="ar"/>
              </w:rPr>
              <w:t xml:space="preserve">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由高强度塑料外壳封装，采用注塑工艺，材质为蓝色透明PC。外壳设计M5螺丝孔位，可将传感器固定5.在多种操作平台和装置上；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231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氨气传感器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1.用于测量待测气体中的含量；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2.性能：测量范围：0~100ppm；分度：1ppm；最大采样率：5KHz；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3.技术指标：工作温度-20℃to40℃，工作湿度15to90%RH（无冷凝），工作压力90to110kPa；储存温度0oCto20oC，响应时间(T90)＜90秒；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4.结构：探头线长0.6m，探头上壳直径最粗端32mm，底壳直径20mm,总长80mm。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5.由高强度塑料外壳封装，采用注塑工艺，材质为蓝色透明PC。外壳设计M5螺丝孔位，可将传感器固定在多种操作平台</w:t>
            </w:r>
            <w:r>
              <w:rPr>
                <w:rFonts w:hint="eastAsia" w:ascii="宋体" w:hAnsi="宋体" w:cs="宋体"/>
                <w:color w:val="000000"/>
                <w:sz w:val="20"/>
                <w:szCs w:val="20"/>
                <w:lang w:bidi="ar"/>
              </w:rPr>
              <w:t xml:space="preserve">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232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甲烷传感器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1.用于测量待测气体中甲烷的含量；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2.性能：测量范围：0~5%；分度：0.01%</w:t>
            </w:r>
            <w:r>
              <w:rPr>
                <w:rFonts w:hint="eastAsia" w:ascii="宋体" w:hAnsi="宋体" w:cs="宋体"/>
                <w:color w:val="000000"/>
                <w:sz w:val="20"/>
                <w:szCs w:val="20"/>
                <w:lang w:bidi="ar"/>
              </w:rPr>
              <w:t xml:space="preserve">；最大采样率：5KHz；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3.技术指标：工作温度-40℃～70℃，储存温度-40℃～70℃，响应时间(T90)＜25秒；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4.结构：探头壳子内置红外甲烷SJH，探头线长0.6m，探头上壳直径最粗端32mm，底壳直径20mm,总长80mm；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w:t>
            </w:r>
            <w:r>
              <w:rPr>
                <w:rFonts w:hint="eastAsia" w:ascii="宋体" w:hAnsi="宋体" w:cs="宋体"/>
                <w:color w:val="000000"/>
                <w:sz w:val="20"/>
                <w:szCs w:val="20"/>
                <w:lang w:bidi="ar"/>
              </w:rPr>
              <w:t xml:space="preserve">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233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氢气传感器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1.用于测量待测气体中氢气的含量；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2.性能：测量范围：0~4%；分度：0.1%；最大采样率：5KHz；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3.技术指标：工作压力90to120kPa，工作温度-10℃to70℃，存储温度-10℃to80℃，工作湿度0to95%RH（无冷凝）；</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8.可应用于Windows.Android.iOS.统信.鸿蒙.麒麟操作系统平台。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234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一氧化碳传感器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1.用于测量待测气体中一氧化碳的含量；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2.性能：测量范围：0~2000ppm；分度：1ppm；最大采样率：5KHz；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3.技术指标：工作温度-30℃to50℃，工作湿度15to90%RH（无冷凝），工作压力80to120kPa，储存温度3℃to20℃，响应时间(T90)＜20秒；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4.结构：由高强度塑料外壳封装，采用注塑工艺，材质为蓝色透明PC。外壳设计M5螺丝孔位，可将传感器固定在多种操作平台和装置上；传感器数据处理电路为双主板设计，采用技术成熟的SMT生产工艺，可</w:t>
            </w:r>
            <w:r>
              <w:rPr>
                <w:rFonts w:hint="eastAsia" w:ascii="宋体" w:hAnsi="宋体" w:cs="宋体"/>
                <w:color w:val="000000"/>
                <w:sz w:val="20"/>
                <w:szCs w:val="20"/>
                <w:lang w:bidi="ar"/>
              </w:rPr>
              <w:t xml:space="preserve">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7.可应用于Windows.Android.iOS.统信.鸿蒙.麒麟.统信操作系统平台；</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8.输出数字信号，接口具有方向性和自锁功能。</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235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溶解氧传感器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1.用于测量溶液中溶解氧的浓度；</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2.性能：测量范围：0～20mg/L，分度：0.01mg/L；准确度：±1</w:t>
            </w:r>
            <w:r>
              <w:rPr>
                <w:rFonts w:hint="eastAsia" w:ascii="宋体" w:hAnsi="宋体" w:cs="宋体"/>
                <w:color w:val="000000"/>
                <w:sz w:val="20"/>
                <w:szCs w:val="20"/>
                <w:lang w:bidi="ar"/>
              </w:rPr>
              <w:t xml:space="preserve">mg/L；最大采样率：5KHz；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3.技术指标：响应时间(T90,20℃)＜30秒，工作温度：0～45℃，可以通过硬件或软件校准，校准间隔时间&gt;30天；</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4.结构：使用BNC连接器方式与电极连接，电极壳材料UPVC或不锈钢，电缆线长1m(双屏蔽)电极直径20mm*长度180mm，透气膜厚25μm；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6.传感器数据处理电路为双主板设计，采用技术成熟的SMT生产工艺，可保证传感器经久耐用，数</w:t>
            </w:r>
            <w:r>
              <w:rPr>
                <w:rFonts w:hint="eastAsia" w:ascii="宋体" w:hAnsi="宋体" w:cs="宋体"/>
                <w:color w:val="000000"/>
                <w:sz w:val="20"/>
                <w:szCs w:val="20"/>
                <w:lang w:bidi="ar"/>
              </w:rPr>
              <w:t xml:space="preserve">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236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氧化还原传感器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1.用于测量溶液氧化还原的数据；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2.性能：测量范围：-500mV~+1200mV，分度：1mV；准确度：测量值的±4%；最大采样率：5KHz；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3.技术指标：适用温度5-70℃；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4.结构：使用BNC连接器方式与电极连接，铂金片外径5毫米，露出管口约12毫米左右，电极全长150毫米。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8.模块化.可热插拔设计，支持有线通讯.无线通讯和屏幕数据</w:t>
            </w:r>
            <w:r>
              <w:rPr>
                <w:rFonts w:hint="eastAsia" w:ascii="宋体" w:hAnsi="宋体" w:cs="宋体"/>
                <w:color w:val="000000"/>
                <w:sz w:val="20"/>
                <w:szCs w:val="20"/>
                <w:lang w:bidi="ar"/>
              </w:rPr>
              <w:t xml:space="preserve">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237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溶解二氧化碳传感器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1.用于测量溶液中溶解二氧化碳的浓度；</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2.性能：测量范围：4.4ppm～1800ppm，分度：0.1ppm；准确度：±4%F.S；最大采样率：5KHz；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3.技术指标：pH范围:&lt;4.0pH；</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4.结构：使用BNC连接器方式与电极连接；</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6.传</w:t>
            </w:r>
            <w:r>
              <w:rPr>
                <w:rFonts w:hint="eastAsia" w:ascii="宋体" w:hAnsi="宋体" w:cs="宋体"/>
                <w:color w:val="000000"/>
                <w:sz w:val="20"/>
                <w:szCs w:val="20"/>
                <w:lang w:bidi="ar"/>
              </w:rPr>
              <w:t xml:space="preserve">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238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相对压强传感器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1.用于测量气体的相对压强；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2.性能：测量范围：-20kPa~+20kPa；分度：0.01kP</w:t>
            </w:r>
            <w:r>
              <w:rPr>
                <w:rFonts w:hint="eastAsia" w:ascii="宋体" w:hAnsi="宋体" w:cs="宋体"/>
                <w:color w:val="000000"/>
                <w:sz w:val="20"/>
                <w:szCs w:val="20"/>
                <w:lang w:bidi="ar"/>
              </w:rPr>
              <w:t xml:space="preserve">a；准确度：0.2kPa；最大采样率：5KHz；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3.结构：塑料软管外径Φ6，内径Φ4，长65mm，并增加配备一个塑料软管外径Φ4，内径Φ2.5，长15mm，方便可以连接多种设备进行实验；</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6.采用BT数据接口，输出数字信号，接口具有方向性和自锁功能，可以防止传感器在使用过程中脱</w:t>
            </w:r>
            <w:r>
              <w:rPr>
                <w:rFonts w:hint="eastAsia" w:ascii="宋体" w:hAnsi="宋体" w:cs="宋体"/>
                <w:color w:val="000000"/>
                <w:sz w:val="20"/>
                <w:szCs w:val="20"/>
                <w:lang w:bidi="ar"/>
              </w:rPr>
              <w:t xml:space="preserve">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7.模块化.可热插拔设计，支持有线通讯.无线通讯和屏幕数据显示三种工作方式；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8.设有调零按键，支持硬件数据调零和软件数据调零；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239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相对湿度传感器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1.用于测量容器内的湿度；</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2.性能：测量范围：0～100%，分度0.1％；准确度：≤±5%（20%-70%），≤±6%（&lt;20%,&gt;70%）；最大采样率：5KHz；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3.技术指标：探管φ9mm，长度57mm，工作温度-40℃～100℃，</w:t>
            </w:r>
            <w:r>
              <w:rPr>
                <w:rFonts w:hint="eastAsia" w:ascii="宋体" w:hAnsi="宋体" w:cs="宋体"/>
                <w:color w:val="000000"/>
                <w:sz w:val="20"/>
                <w:szCs w:val="20"/>
                <w:lang w:bidi="ar"/>
              </w:rPr>
              <w:t xml:space="preserve">存储温度-40℃～125℃，压力范围700～1100mbar，响应时间(T90)＜5秒；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4.结构：传感器尺寸：133*40*25(mm)，由高强度塑料外壳封装，采用注塑工艺，材质为蓝色透明PC。外壳设计M5螺丝孔位，可将传感器固定在多种操作平台和装置上；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5.传感器数据处理电路为双主板设计，采用技术成熟的SMT生产工艺，可保证传感器经久耐用，数据传输稳定.持续；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6.采用BT数据接口，输出数字信号，接口具有方向性和自锁功能，可以防止传感器在使用过程中脱落，保证数据传输稳定；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7.模块化.可热插拔设计，支持</w:t>
            </w:r>
            <w:r>
              <w:rPr>
                <w:rFonts w:hint="eastAsia" w:ascii="宋体" w:hAnsi="宋体" w:cs="宋体"/>
                <w:color w:val="000000"/>
                <w:sz w:val="20"/>
                <w:szCs w:val="20"/>
                <w:lang w:bidi="ar"/>
              </w:rPr>
              <w:t xml:space="preserve">有线通讯.无线通讯和屏幕数据显示三种工作方式；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8.可应用于Windows.Android.iOS.麒麟.统信.鸿蒙操作系统平台。</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240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无线蓝牙接收器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1.蓝牙适配器搭载高性能蓝牙5.0芯片，内置天线。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2.实现20米无障碍环境下远距离传输，连接稳定顺畅，响应迅速；</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3.支持同时连接6个蓝牙传感器设备。</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4.自动向下兼容4.0/4.1/4.2设备。</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5.蓝牙适配器使用USB接口，即插即用。</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241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集中充电装置</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20口USB充电插座，主流功率200W，充满断电。</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24</w:t>
            </w:r>
            <w:r>
              <w:rPr>
                <w:rFonts w:hint="eastAsia" w:ascii="宋体" w:hAnsi="宋体" w:cs="宋体"/>
                <w:sz w:val="20"/>
                <w:szCs w:val="20"/>
                <w:lang w:bidi="ar"/>
              </w:rPr>
              <w:t xml:space="preserve">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铝合金箱</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尺寸：410*282*180（mm），由铝合金主架.铝塑板面构成，内设隔断海棉内衬，用于收纳传感器和小的实验配件。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243</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专用充电线</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直接连接传感器无线发射模块或显示模块进行充电，一端为usb接口另一端为microusb接口。</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244</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传感器附件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widowControl/>
              <w:rPr>
                <w:rFonts w:hint="eastAsia" w:ascii="宋体" w:hAnsi="宋体" w:cs="宋体"/>
                <w:color w:val="000000"/>
                <w:sz w:val="20"/>
                <w:szCs w:val="20"/>
              </w:rPr>
            </w:pPr>
            <w:r>
              <w:rPr>
                <w:rFonts w:hint="eastAsia" w:ascii="宋体" w:hAnsi="宋体" w:cs="宋体"/>
                <w:color w:val="000000"/>
                <w:sz w:val="20"/>
                <w:szCs w:val="20"/>
                <w:lang w:bidi="ar"/>
              </w:rPr>
              <w:t xml:space="preserve">1.含USB通讯线1条.长传感器线2条.短传感器线2条.A型转接器2只.B型转接器2只；</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规格尺寸（mm）：USB通讯线1500；长传感器线1200；短传感器线650；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2.两端插口具有方向性和自锁功能——――插接方便.配合</w:t>
            </w:r>
            <w:r>
              <w:rPr>
                <w:rFonts w:hint="eastAsia" w:ascii="宋体" w:hAnsi="宋体" w:cs="宋体"/>
                <w:color w:val="000000"/>
                <w:sz w:val="20"/>
                <w:szCs w:val="20"/>
                <w:lang w:bidi="ar"/>
              </w:rPr>
              <w:t xml:space="preserve">严密.方便教学;</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3.技术资料需包含产品实验案例；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245</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数字化软件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bottom"/>
            <w:textDirection w:val="lrTb"/>
            <w:noWrap/>
          </w:tcPr>
          <w:p>
            <w:pPr>
              <w:pStyle w:val="730"/>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专用软件采用了图形化的设计理念，软件平台里面包含了大量专用实验模板，预设了操作流程，方便学生操作使用，通用软件具备视频区域。可进行数据处理，满足学科教材与课外探究的要求；传感器插入后能自动识别和运行；软件须无需设置参数自动检测传感器，并提供仪表.数值.曲线多种显示风格；软件具有双组合曲线功能及完整的可对数据图线进行拟合的功能（一次函数.二次函数.三次函数.反比函数.反比平方.对数.正弦函数.指数.复合指数等），并自动显示</w:t>
            </w:r>
            <w:r>
              <w:rPr>
                <w:rFonts w:hint="eastAsia" w:ascii="宋体" w:hAnsi="宋体" w:cs="宋体"/>
                <w:color w:val="000000"/>
                <w:sz w:val="20"/>
                <w:szCs w:val="20"/>
                <w:lang w:bidi="ar"/>
              </w:rPr>
              <w:t xml:space="preserve">拟合的函数表达式；具有中学常用的预设公式，并可根据实验需求自由定义公式；软件内设可调整采样频率范围是0.1~20K；具有完善的数据处理功能（可对图线中数据进行求导.积分.平均值.绘制包络线.最大值.最小值的计算），可对无效数据图线的数据进行删除或恢复；可以对实验设置进行保存，生成实验模板；具有实验数据采集过程录播.回放功能；软件可生成实验报告，提供实验报告模板，可导入实验表格数据及插入实验图线并进行分析；学生可在软件中发送实验报告；提供实验帮助，可在软件中随时查询理化生实验图片及实验说明，方便教学参考使用。</w:t>
            </w:r>
            <w:r>
              <w:rPr>
                <w:rFonts w:hint="eastAsia" w:ascii="宋体" w:hAnsi="宋体" w:cs="宋体"/>
                <w:color w:val="000000"/>
                <w:sz w:val="20"/>
                <w:szCs w:val="20"/>
                <w:lang w:bidi="ar"/>
              </w:rPr>
              <w:t xml:space="preserve">软件具备的功能：包含专用软件.通用软件.智能实验仪器软件.校准软件.数据导入；同时录制实验操作（录制时间0-30分钟可调）及数据显示.双组合图线.计算表格；采集器有线.蓝牙无线（显示连接蓝牙ID号）；采集器支持同时连接不低于12个传感器；坐标系双Y轴，视图模式包含自动翻页.滑动显示.一屏显示。</w:t>
            </w:r>
            <w:r>
              <w:rPr>
                <w:rFonts w:hint="eastAsia" w:ascii="宋体" w:hAnsi="宋体" w:cs="宋体"/>
                <w:color w:val="000000"/>
                <w:sz w:val="20"/>
                <w:szCs w:val="20"/>
                <w:lang w:bidi="ar"/>
              </w:rPr>
            </w:r>
            <w:r/>
          </w:p>
          <w:p>
            <w:pPr>
              <w:pStyle w:val="730"/>
              <w:widowControl/>
              <w:rPr>
                <w:rFonts w:hint="eastAsia" w:ascii="宋体" w:hAnsi="宋体" w:cs="宋体"/>
                <w:color w:val="000000"/>
                <w:sz w:val="20"/>
                <w:szCs w:val="20"/>
                <w:lang w:bidi="ar"/>
              </w:rPr>
            </w:pPr>
            <w:r>
              <w:rPr>
                <w:rFonts w:hint="eastAsia" w:ascii="宋体" w:hAnsi="宋体" w:cs="宋体"/>
                <w:sz w:val="20"/>
                <w:szCs w:val="20"/>
                <w:lang w:bidi="ar"/>
              </w:rPr>
              <w:t xml:space="preserve">▲2.响应文件提供具备软件的功能截图：包含专用软件、通用软件、智能实验仪器软件、校准软件、数据导入，同时录制实验操作（录制时间0-30分钟可调）及数据显示、双组合图线、计算表格；采集器有线、蓝牙无线（显示连接蓝牙 I</w:t>
            </w:r>
            <w:r>
              <w:rPr>
                <w:rFonts w:hint="eastAsia" w:ascii="宋体" w:hAnsi="宋体" w:cs="宋体"/>
                <w:sz w:val="20"/>
                <w:szCs w:val="20"/>
                <w:lang w:bidi="ar"/>
              </w:rPr>
              <w:t xml:space="preserve">D 号），采集器支持同时连接不低于 12 个传感器；坐标系双 Y 轴，视图模式包含自动翻页、滑动显示、一屏显示。同时提供显示不少于24 条高频（≥20K Hz）声波/声级传感器曲线图像，并同时提供现场实景照片加以佐证（至少包含有采集器、传感器、计算机实时图像）。</w:t>
            </w:r>
            <w:r>
              <w:rPr>
                <w:rFonts w:hint="eastAsia" w:ascii="宋体" w:hAnsi="宋体" w:cs="宋体"/>
                <w:b/>
                <w:bCs/>
                <w:sz w:val="20"/>
                <w:szCs w:val="20"/>
                <w:lang w:bidi="ar"/>
              </w:rPr>
              <w:t xml:space="preserve">提供相应功能截图。</w:t>
            </w:r>
            <w:r>
              <w:rPr>
                <w:rFonts w:hint="eastAsia" w:ascii="宋体" w:hAnsi="宋体" w:cs="宋体"/>
                <w:color w:val="000000"/>
                <w:sz w:val="20"/>
                <w:szCs w:val="20"/>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张</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0"/>
                <w:szCs w:val="20"/>
              </w:rPr>
            </w:pPr>
            <w:r>
              <w:rPr>
                <w:rFonts w:hint="eastAsia" w:ascii="宋体" w:hAnsi="宋体" w:cs="宋体"/>
                <w:color w:val="000000"/>
                <w:sz w:val="20"/>
                <w:szCs w:val="20"/>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246</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工作服</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材质：涤卡。身长120cm，颜色为白色。工作服具有防静电，及防酸.碱及其他化学腐蚀的能力。产品需利于人体活动，牢固性和舒适感，产品外观无破损.斑点.污物等缺陷。产品应做工精细，穿着方便舒适。产品所用材料</w:t>
            </w:r>
            <w:r>
              <w:rPr>
                <w:rFonts w:hint="eastAsia" w:ascii="宋体" w:hAnsi="宋体" w:cs="宋体"/>
                <w:color w:val="000000"/>
                <w:sz w:val="20"/>
                <w:szCs w:val="20"/>
                <w:lang w:bidi="ar"/>
              </w:rPr>
              <w:t xml:space="preserve">应能满足日常穿用和中学实验室日常使用要求</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件</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247</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护目镜</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耐酸碱，抗冲击，耐磨，便于清洗，带侧光板型或封闭型</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248</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防护面罩</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防冲击面屏，聚碳酸酯材质，耐45m/s粒子冲击，通过弹簧箍与安全帽相连，面屏可更，起到头部与面部双重保护作用，光洁，透明度高</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249</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防毒口罩</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E型（标色：黄），防止吸入酸性气体或蒸气</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250</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手套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一次性乳胶手套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盒</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251</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耐酸手套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机械性能不低于3级，无破损，手套应有长度≥15cm的套袖</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r>
        <w:trPr>
          <w:trHeight w:val="420"/>
        </w:trPr>
        <w:tc>
          <w:tcPr>
            <w:shd w:val="clear" w:color="auto" w:fill="ffffff"/>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pStyle w:val="730"/>
              <w:jc w:val="center"/>
              <w:widowControl/>
              <w:rPr>
                <w:rFonts w:hint="eastAsia" w:ascii="宋体" w:hAnsi="宋体" w:cs="宋体"/>
                <w:sz w:val="20"/>
                <w:szCs w:val="20"/>
              </w:rPr>
            </w:pPr>
            <w:r>
              <w:rPr>
                <w:rFonts w:hint="eastAsia" w:ascii="宋体" w:hAnsi="宋体" w:cs="宋体"/>
                <w:sz w:val="20"/>
                <w:szCs w:val="20"/>
                <w:lang w:bidi="ar"/>
              </w:rPr>
              <w:t xml:space="preserve">252</w:t>
            </w:r>
            <w:r>
              <w:rPr>
                <w:rFonts w:hint="eastAsia" w:ascii="宋体" w:hAnsi="宋体" w:cs="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48"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手套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3234" w:type="pct"/>
            <w:vAlign w:val="center"/>
            <w:textDirection w:val="lrTb"/>
            <w:noWrap w:val="false"/>
          </w:tcPr>
          <w:p>
            <w:pPr>
              <w:pStyle w:val="730"/>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机械危</w:t>
            </w:r>
            <w:r>
              <w:rPr>
                <w:rFonts w:hint="eastAsia" w:ascii="宋体" w:hAnsi="宋体" w:cs="宋体"/>
                <w:color w:val="000000"/>
                <w:sz w:val="20"/>
                <w:szCs w:val="20"/>
                <w:lang w:bidi="ar"/>
              </w:rPr>
              <w:t xml:space="preserve">害防护手套</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pStyle w:val="730"/>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710" w:type="pct"/>
            <w:vAlign w:val="center"/>
            <w:textDirection w:val="lrTb"/>
            <w:noWrap/>
          </w:tcPr>
          <w:p>
            <w:pPr>
              <w:pStyle w:val="730"/>
              <w:rPr>
                <w:rFonts w:hint="eastAsia" w:ascii="宋体" w:hAnsi="宋体" w:cs="宋体"/>
                <w:color w:val="000000"/>
                <w:sz w:val="22"/>
                <w:szCs w:val="22"/>
              </w:rPr>
            </w:pPr>
            <w:r>
              <w:rPr>
                <w:rFonts w:hint="eastAsia" w:ascii="宋体" w:hAnsi="宋体" w:cs="宋体"/>
                <w:color w:val="000000"/>
                <w:sz w:val="22"/>
                <w:szCs w:val="22"/>
              </w:rPr>
            </w:r>
            <w:r/>
          </w:p>
        </w:tc>
      </w:tr>
    </w:tbl>
    <w:p>
      <w:pPr>
        <w:pStyle w:val="730"/>
        <w:ind w:firstLine="422"/>
        <w:spacing w:line="360" w:lineRule="auto"/>
        <w:tabs>
          <w:tab w:val="left" w:pos="284" w:leader="none"/>
        </w:tabs>
        <w:rPr>
          <w:rFonts w:hint="eastAsia" w:ascii="宋体" w:hAnsi="宋体" w:cs="宋体"/>
          <w:b/>
          <w:bCs/>
          <w:szCs w:val="21"/>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cs="宋体"/>
          <w:b/>
          <w:bCs/>
          <w:szCs w:val="21"/>
        </w:rPr>
      </w:r>
      <w:r/>
    </w:p>
    <w:p>
      <w:pPr>
        <w:pStyle w:val="730"/>
        <w:jc w:val="left"/>
        <w:spacing w:line="360" w:lineRule="auto"/>
        <w:rPr>
          <w:rFonts w:ascii="Symbol" w:hAnsi="Symbol" w:cs="Symbol"/>
          <w:bCs/>
          <w:szCs w:val="21"/>
        </w:rPr>
      </w:pPr>
      <w:r>
        <w:rPr>
          <w:rFonts w:ascii="Symbol" w:hAnsi="Symbol" w:cs="Symbol"/>
          <w:bCs/>
          <w:szCs w:val="21"/>
        </w:rPr>
        <w:t xml:space="preserve">注：（）投标价格应包括且不限于本项目的人工、材料、机械、相关辅材、备件、专用工具、安装、调试、试验、成品保护、保洁、技术培训及技术资料、运输、保险、利润、税金、政策性文件规定及合同包含的所有风险、责任等各项应有费用，以及为完成该项目确保正常运行使用所涉及到的一切相关费用。</w:t>
      </w:r>
      <w:r>
        <w:rPr>
          <w:rFonts w:ascii="Symbol" w:hAnsi="Symbol" w:cs="Symbol"/>
          <w:bCs/>
          <w:szCs w:val="21"/>
        </w:rPr>
      </w:r>
      <w:r/>
    </w:p>
    <w:p>
      <w:pPr>
        <w:pStyle w:val="730"/>
        <w:jc w:val="left"/>
        <w:spacing w:line="360" w:lineRule="auto"/>
        <w:rPr>
          <w:rFonts w:ascii="Symbol" w:hAnsi="Symbol" w:cs="Symbol"/>
          <w:bCs/>
          <w:szCs w:val="21"/>
        </w:rPr>
      </w:pPr>
      <w:r>
        <w:rPr>
          <w:rFonts w:ascii="Symbol" w:hAnsi="Symbol" w:cs="Symbol"/>
          <w:bCs/>
          <w:szCs w:val="21"/>
        </w:rPr>
        <w:t xml:space="preserve">（）所有清单项除项目特征描述外，还应满足规范要求。</w:t>
      </w:r>
      <w:r>
        <w:rPr>
          <w:rFonts w:ascii="Symbol" w:hAnsi="Symbol" w:cs="Symbol"/>
          <w:bCs/>
          <w:szCs w:val="21"/>
        </w:rPr>
      </w:r>
      <w:r/>
    </w:p>
    <w:p>
      <w:pPr>
        <w:pStyle w:val="730"/>
        <w:jc w:val="left"/>
        <w:spacing w:line="360" w:lineRule="auto"/>
        <w:rPr>
          <w:b/>
        </w:rPr>
      </w:pPr>
      <w:r>
        <w:rPr>
          <w:rFonts w:ascii="Symbol" w:hAnsi="Symbol" w:cs="Symbol"/>
          <w:b/>
          <w:szCs w:val="21"/>
        </w:rPr>
        <w:t xml:space="preserve">（）</w:t>
      </w:r>
      <w:r>
        <w:rPr>
          <w:rFonts w:hint="eastAsia"/>
          <w:b/>
        </w:rPr>
        <w:t xml:space="preserve">龙头（水嘴）符合国家强制节能产品的中国节能产品认证证书（证书通过系统上传至投（响应）文件有效性），不提供或不符合要求按符合性审查不通过处理。</w:t>
      </w:r>
      <w:r>
        <w:rPr>
          <w:b/>
        </w:rPr>
      </w:r>
      <w:r/>
    </w:p>
    <w:p>
      <w:pPr>
        <w:pStyle w:val="737"/>
        <w:spacing w:before="0" w:line="360" w:lineRule="auto"/>
        <w:rPr>
          <w:rFonts w:ascii="Times New Roman" w:hAnsi="Times New Roman"/>
          <w:b/>
          <w:szCs w:val="24"/>
        </w:rPr>
      </w:pPr>
      <w:r>
        <w:rPr>
          <w:rFonts w:hint="eastAsia" w:ascii="Times New Roman" w:hAnsi="Times New Roman"/>
          <w:b/>
          <w:szCs w:val="24"/>
        </w:rPr>
        <w:t xml:space="preserve">（4）</w:t>
      </w:r>
      <w:r>
        <w:rPr>
          <w:rFonts w:ascii="Times New Roman" w:hAnsi="Times New Roman"/>
          <w:b/>
          <w:szCs w:val="24"/>
        </w:rPr>
        <w:t xml:space="preserve">采</w:t>
      </w:r>
      <w:r>
        <w:rPr>
          <w:rFonts w:ascii="Times New Roman" w:hAnsi="Times New Roman"/>
          <w:b/>
          <w:szCs w:val="24"/>
        </w:rPr>
        <w:t xml:space="preserve">购清单中设备技术参数表带</w:t>
      </w:r>
      <w:r>
        <w:rPr>
          <w:rFonts w:hint="eastAsia" w:ascii="Times New Roman" w:hAnsi="Times New Roman"/>
          <w:b/>
          <w:szCs w:val="24"/>
        </w:rPr>
        <w:t xml:space="preserve">▲</w:t>
      </w:r>
      <w:r>
        <w:rPr>
          <w:rFonts w:ascii="Times New Roman" w:hAnsi="Times New Roman"/>
          <w:b/>
          <w:szCs w:val="24"/>
        </w:rPr>
        <w:t xml:space="preserve">项为重要参数，其余为一般性技术参数。所有参数需要在技术偏离表中逐项响应。</w:t>
      </w:r>
      <w:r>
        <w:rPr>
          <w:rFonts w:ascii="Times New Roman" w:hAnsi="Times New Roman"/>
          <w:b/>
          <w:szCs w:val="24"/>
        </w:rPr>
      </w:r>
      <w:r/>
    </w:p>
    <w:p>
      <w:pPr>
        <w:pStyle w:val="732"/>
        <w:ind w:firstLine="422"/>
        <w:spacing w:before="0" w:after="0" w:line="360" w:lineRule="auto"/>
        <w:rPr>
          <w:rFonts w:hint="eastAsia" w:hAnsi="宋体"/>
          <w:sz w:val="21"/>
          <w:szCs w:val="21"/>
          <w:u w:val="none"/>
        </w:rPr>
      </w:pPr>
      <w:r>
        <w:rPr>
          <w:rFonts w:hint="eastAsia" w:hAnsi="宋体"/>
          <w:sz w:val="21"/>
          <w:szCs w:val="21"/>
          <w:u w:val="none"/>
        </w:rPr>
        <w:t xml:space="preserve">三、技术标准需达到以下要求</w:t>
      </w:r>
      <w:r>
        <w:rPr>
          <w:rFonts w:hint="eastAsia" w:hAnsi="宋体"/>
          <w:sz w:val="21"/>
          <w:szCs w:val="21"/>
          <w:u w:val="none"/>
        </w:rPr>
      </w:r>
      <w:r/>
    </w:p>
    <w:p>
      <w:pPr>
        <w:pStyle w:val="730"/>
        <w:ind w:firstLine="420"/>
        <w:spacing w:line="360" w:lineRule="auto"/>
        <w:rPr>
          <w:rFonts w:hint="eastAsia" w:ascii="宋体" w:hAnsi="宋体" w:cs="宋体"/>
          <w:szCs w:val="21"/>
        </w:rPr>
      </w:pPr>
      <w:r>
        <w:rPr>
          <w:rFonts w:hint="eastAsia" w:ascii="宋体" w:hAnsi="宋体" w:cs="宋体"/>
          <w:szCs w:val="21"/>
        </w:rPr>
        <w:t xml:space="preserve">1、GB/T 3325-2024 《金属家具通用技术条件》</w:t>
      </w:r>
      <w:r>
        <w:rPr>
          <w:rFonts w:hint="eastAsia" w:ascii="宋体" w:hAnsi="宋体" w:cs="宋体"/>
          <w:szCs w:val="21"/>
        </w:rPr>
      </w:r>
      <w:r/>
    </w:p>
    <w:p>
      <w:pPr>
        <w:pStyle w:val="730"/>
        <w:ind w:firstLine="420"/>
        <w:spacing w:line="360" w:lineRule="auto"/>
        <w:rPr>
          <w:rFonts w:hint="eastAsia" w:ascii="宋体" w:hAnsi="宋体" w:cs="宋体"/>
          <w:szCs w:val="21"/>
        </w:rPr>
      </w:pPr>
      <w:r>
        <w:rPr>
          <w:rFonts w:hint="eastAsia" w:ascii="宋体" w:hAnsi="宋体" w:cs="宋体"/>
          <w:szCs w:val="21"/>
        </w:rPr>
        <w:t xml:space="preserve">2、GB/T 24820-2024《实验室家具通用技术条件》</w:t>
      </w:r>
      <w:r>
        <w:rPr>
          <w:rFonts w:hint="eastAsia" w:ascii="宋体" w:hAnsi="宋体" w:cs="宋体"/>
          <w:szCs w:val="21"/>
        </w:rPr>
      </w:r>
      <w:r/>
    </w:p>
    <w:p>
      <w:pPr>
        <w:pStyle w:val="730"/>
        <w:spacing w:line="360" w:lineRule="auto"/>
        <w:rPr>
          <w:rFonts w:hint="eastAsia" w:ascii="宋体" w:hAnsi="宋体" w:cs="宋体"/>
          <w:szCs w:val="21"/>
        </w:rPr>
      </w:pPr>
      <w:r>
        <w:rPr>
          <w:rFonts w:hint="eastAsia" w:ascii="宋体" w:hAnsi="宋体" w:cs="宋体"/>
          <w:szCs w:val="21"/>
        </w:rPr>
        <w:t xml:space="preserve">    3、GB/T 32487-2016《塑料家具通用技术条件》</w:t>
      </w:r>
      <w:r>
        <w:rPr>
          <w:rFonts w:hint="eastAsia" w:ascii="宋体" w:hAnsi="宋体" w:cs="宋体"/>
          <w:szCs w:val="21"/>
        </w:rPr>
      </w:r>
      <w:r/>
    </w:p>
    <w:p>
      <w:pPr>
        <w:pStyle w:val="730"/>
        <w:ind w:firstLine="420"/>
        <w:spacing w:line="360" w:lineRule="auto"/>
        <w:rPr>
          <w:rFonts w:hint="eastAsia" w:ascii="宋体" w:hAnsi="宋体" w:cs="宋体"/>
          <w:szCs w:val="21"/>
        </w:rPr>
      </w:pPr>
      <w:r>
        <w:rPr>
          <w:rFonts w:hint="eastAsia" w:ascii="宋体" w:hAnsi="宋体" w:cs="宋体"/>
          <w:szCs w:val="21"/>
        </w:rPr>
        <w:t xml:space="preserve">4、GB/T 21747-2008《教学实验室设备 实验台(桌)的安全要求及试验方法》</w:t>
      </w:r>
      <w:r>
        <w:rPr>
          <w:rFonts w:hint="eastAsia" w:ascii="宋体" w:hAnsi="宋体" w:cs="宋体"/>
          <w:szCs w:val="21"/>
        </w:rPr>
      </w:r>
      <w:r/>
    </w:p>
    <w:p>
      <w:pPr>
        <w:pStyle w:val="730"/>
        <w:spacing w:line="360" w:lineRule="auto"/>
        <w:rPr>
          <w:rFonts w:hint="eastAsia" w:ascii="宋体" w:hAnsi="宋体" w:cs="宋体"/>
          <w:szCs w:val="21"/>
        </w:rPr>
      </w:pPr>
      <w:r>
        <w:rPr>
          <w:rFonts w:hint="eastAsia" w:ascii="宋体" w:hAnsi="宋体" w:cs="宋体"/>
          <w:szCs w:val="21"/>
        </w:rPr>
        <w:t xml:space="preserve">    5、GB/T 15102-2017 《浸渍胶膜纸饰面纤维板和刨花板》</w:t>
      </w:r>
      <w:r>
        <w:rPr>
          <w:rFonts w:hint="eastAsia" w:ascii="宋体" w:hAnsi="宋体" w:cs="宋体"/>
          <w:szCs w:val="21"/>
        </w:rPr>
      </w:r>
      <w:r/>
    </w:p>
    <w:p>
      <w:pPr>
        <w:pStyle w:val="730"/>
        <w:ind w:firstLine="420"/>
        <w:spacing w:line="360" w:lineRule="auto"/>
        <w:rPr>
          <w:rFonts w:hint="eastAsia" w:ascii="宋体" w:hAnsi="宋体" w:cs="宋体"/>
          <w:szCs w:val="21"/>
        </w:rPr>
      </w:pPr>
      <w:r>
        <w:rPr>
          <w:rFonts w:hint="eastAsia" w:ascii="宋体" w:hAnsi="宋体" w:cs="宋体"/>
          <w:szCs w:val="21"/>
        </w:rPr>
        <w:t xml:space="preserve">6、QB/T3826-199</w:t>
      </w:r>
      <w:r>
        <w:rPr>
          <w:rFonts w:hint="eastAsia" w:ascii="宋体" w:hAnsi="宋体" w:cs="宋体"/>
          <w:szCs w:val="21"/>
        </w:rPr>
        <w:t xml:space="preserve">9《轻工产品金属镀层和化学处理层的耐腐蚀试验方法中性盐雾试验》</w:t>
      </w:r>
      <w:r>
        <w:rPr>
          <w:rFonts w:hint="eastAsia" w:ascii="宋体" w:hAnsi="宋体" w:cs="宋体"/>
          <w:szCs w:val="21"/>
        </w:rPr>
      </w:r>
      <w:r/>
    </w:p>
    <w:p>
      <w:pPr>
        <w:pStyle w:val="730"/>
        <w:spacing w:line="360" w:lineRule="auto"/>
        <w:rPr>
          <w:rFonts w:hint="eastAsia" w:ascii="宋体" w:hAnsi="宋体" w:cs="宋体"/>
          <w:szCs w:val="21"/>
        </w:rPr>
      </w:pPr>
      <w:r>
        <w:rPr>
          <w:rFonts w:hint="eastAsia" w:ascii="宋体" w:hAnsi="宋体" w:cs="宋体"/>
          <w:szCs w:val="21"/>
        </w:rPr>
        <w:t xml:space="preserve">    7、GB/T 35607-2024 《绿色产品评价 家具》</w:t>
      </w:r>
      <w:r>
        <w:rPr>
          <w:rFonts w:hint="eastAsia" w:ascii="宋体" w:hAnsi="宋体" w:cs="宋体"/>
          <w:szCs w:val="21"/>
        </w:rPr>
      </w:r>
      <w:r/>
    </w:p>
    <w:p>
      <w:pPr>
        <w:pStyle w:val="730"/>
        <w:ind w:firstLine="420"/>
        <w:spacing w:line="360" w:lineRule="auto"/>
        <w:rPr>
          <w:rFonts w:hint="eastAsia" w:ascii="宋体" w:hAnsi="宋体" w:cs="宋体"/>
          <w:szCs w:val="21"/>
        </w:rPr>
      </w:pPr>
      <w:r>
        <w:rPr>
          <w:rFonts w:hint="eastAsia" w:ascii="宋体" w:hAnsi="宋体" w:cs="宋体"/>
          <w:szCs w:val="21"/>
        </w:rPr>
        <w:t xml:space="preserve">8、GB/T 11547-2008《塑料 耐液体化学试剂性能的测定》</w:t>
      </w:r>
      <w:r>
        <w:rPr>
          <w:rFonts w:hint="eastAsia" w:ascii="宋体" w:hAnsi="宋体" w:cs="宋体"/>
          <w:szCs w:val="21"/>
        </w:rPr>
      </w:r>
      <w:r/>
    </w:p>
    <w:p>
      <w:pPr>
        <w:pStyle w:val="730"/>
        <w:spacing w:line="360" w:lineRule="auto"/>
        <w:rPr>
          <w:rFonts w:hint="eastAsia" w:ascii="宋体" w:hAnsi="宋体" w:cs="宋体"/>
          <w:szCs w:val="21"/>
        </w:rPr>
      </w:pPr>
      <w:r>
        <w:rPr>
          <w:rFonts w:hint="eastAsia" w:ascii="宋体" w:hAnsi="宋体" w:cs="宋体"/>
          <w:szCs w:val="21"/>
        </w:rPr>
        <w:t xml:space="preserve">    9、GB/T 5226.1-2019《机械电气安全 机械电气设备 第1部分:通用技术条件》</w:t>
      </w:r>
      <w:r>
        <w:rPr>
          <w:rFonts w:hint="eastAsia" w:ascii="宋体" w:hAnsi="宋体" w:cs="宋体"/>
          <w:szCs w:val="21"/>
        </w:rPr>
      </w:r>
      <w:r/>
    </w:p>
    <w:p>
      <w:pPr>
        <w:pStyle w:val="730"/>
        <w:ind w:firstLine="420"/>
        <w:spacing w:line="360" w:lineRule="auto"/>
        <w:rPr>
          <w:rFonts w:hint="eastAsia" w:ascii="宋体" w:hAnsi="宋体" w:cs="宋体"/>
          <w:szCs w:val="21"/>
        </w:rPr>
      </w:pPr>
      <w:r>
        <w:rPr>
          <w:rFonts w:hint="eastAsia" w:ascii="宋体" w:hAnsi="宋体" w:cs="宋体"/>
          <w:szCs w:val="21"/>
        </w:rPr>
        <w:t xml:space="preserve">10、JY0001-2003《教学仪器设备产品的一般质量要求》</w:t>
      </w:r>
      <w:r>
        <w:rPr>
          <w:rFonts w:hint="eastAsia" w:ascii="宋体" w:hAnsi="宋体" w:cs="宋体"/>
          <w:szCs w:val="21"/>
        </w:rPr>
      </w:r>
      <w:r/>
    </w:p>
    <w:p>
      <w:pPr>
        <w:pStyle w:val="730"/>
        <w:ind w:firstLine="420"/>
        <w:spacing w:line="360" w:lineRule="auto"/>
        <w:rPr>
          <w:rFonts w:hint="eastAsia" w:ascii="宋体" w:hAnsi="宋体" w:cs="宋体"/>
          <w:szCs w:val="21"/>
        </w:rPr>
      </w:pPr>
      <w:r>
        <w:rPr>
          <w:rFonts w:hint="eastAsia" w:ascii="宋体" w:hAnsi="宋体" w:cs="宋体"/>
          <w:szCs w:val="21"/>
        </w:rPr>
        <w:t xml:space="preserve">包括但不限于以上规范，上述标准有不一致的，以最新的或效力较高或技术标准较高的文件规定为准。</w:t>
      </w:r>
      <w:r>
        <w:rPr>
          <w:rFonts w:hint="eastAsia" w:ascii="宋体" w:hAnsi="宋体" w:cs="宋体"/>
          <w:szCs w:val="21"/>
        </w:rPr>
      </w:r>
      <w:r/>
    </w:p>
    <w:p>
      <w:pPr>
        <w:pStyle w:val="732"/>
        <w:ind w:firstLine="422"/>
        <w:spacing w:before="0" w:after="0" w:line="360" w:lineRule="auto"/>
        <w:rPr>
          <w:rFonts w:hAnsi="宋体"/>
          <w:sz w:val="21"/>
          <w:szCs w:val="21"/>
          <w:u w:val="none"/>
        </w:rPr>
      </w:pPr>
      <w:r>
        <w:rPr>
          <w:rFonts w:hint="eastAsia" w:hAnsi="宋体"/>
          <w:sz w:val="21"/>
          <w:szCs w:val="21"/>
          <w:u w:val="none"/>
        </w:rPr>
        <w:t xml:space="preserve">四、质量及售后服务要求</w:t>
      </w:r>
      <w:r>
        <w:rPr>
          <w:rFonts w:hAnsi="宋体"/>
          <w:sz w:val="21"/>
          <w:szCs w:val="21"/>
          <w:u w:val="none"/>
        </w:rPr>
      </w:r>
      <w:r/>
    </w:p>
    <w:p>
      <w:pPr>
        <w:pStyle w:val="730"/>
        <w:ind w:firstLine="420"/>
        <w:spacing w:line="360" w:lineRule="auto"/>
        <w:rPr>
          <w:rFonts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ascii="宋体" w:hAnsi="宋体" w:cs="宋体"/>
          <w:szCs w:val="21"/>
        </w:rPr>
        <w:t xml:space="preserve"> 满足采购清单技术参数、规</w:t>
      </w:r>
      <w:r>
        <w:rPr>
          <w:rFonts w:ascii="宋体" w:hAnsi="宋体" w:cs="宋体"/>
          <w:szCs w:val="21"/>
        </w:rPr>
        <w:t xml:space="preserve">格及要求。</w:t>
      </w:r>
      <w:r>
        <w:rPr>
          <w:rFonts w:ascii="宋体" w:hAnsi="宋体" w:cs="宋体"/>
          <w:szCs w:val="21"/>
        </w:rPr>
      </w:r>
      <w:r/>
    </w:p>
    <w:p>
      <w:pPr>
        <w:pStyle w:val="730"/>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w:t>
      </w:r>
      <w:r>
        <w:rPr>
          <w:rFonts w:ascii="宋体" w:hAnsi="宋体" w:cs="宋体"/>
          <w:szCs w:val="21"/>
        </w:rPr>
        <w:t xml:space="preserve"> 所有</w:t>
      </w:r>
      <w:r>
        <w:rPr>
          <w:rFonts w:hint="eastAsia" w:ascii="宋体" w:hAnsi="宋体" w:cs="宋体"/>
          <w:szCs w:val="21"/>
        </w:rPr>
        <w:t xml:space="preserve">器材</w:t>
      </w:r>
      <w:r>
        <w:rPr>
          <w:rFonts w:ascii="宋体" w:hAnsi="宋体" w:cs="宋体"/>
          <w:szCs w:val="21"/>
        </w:rPr>
        <w:t xml:space="preserve">的生产、制造、安装等，各项技术标准应当符合国家标准和各项规范要求；国家没有相应标准、规范的，可使用行业标准、规定；且应符合采购约定的技术要求和规范。</w:t>
      </w:r>
      <w:r>
        <w:rPr>
          <w:rFonts w:ascii="宋体" w:hAnsi="宋体" w:cs="宋体"/>
          <w:szCs w:val="21"/>
        </w:rPr>
      </w:r>
      <w:r/>
    </w:p>
    <w:p>
      <w:pPr>
        <w:pStyle w:val="730"/>
        <w:ind w:firstLine="420"/>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w:t>
      </w:r>
      <w:r>
        <w:rPr>
          <w:rFonts w:ascii="宋体" w:hAnsi="宋体" w:cs="宋体"/>
          <w:szCs w:val="21"/>
        </w:rPr>
        <w:t xml:space="preserve">质量保证：</w:t>
      </w:r>
      <w:r>
        <w:rPr>
          <w:rFonts w:hint="eastAsia" w:ascii="宋体" w:hAnsi="宋体" w:cs="宋体"/>
          <w:szCs w:val="21"/>
        </w:rPr>
        <w:t xml:space="preserve">投标</w:t>
      </w:r>
      <w:r>
        <w:rPr>
          <w:rFonts w:ascii="宋体" w:hAnsi="宋体" w:cs="宋体"/>
          <w:szCs w:val="21"/>
        </w:rPr>
        <w:t xml:space="preserve">产品的所有部件是全新的、未使用过的，完全符合采购规定的质量、规格和性能的要求，</w:t>
      </w:r>
      <w:r>
        <w:rPr>
          <w:rFonts w:hint="eastAsia" w:ascii="宋体" w:hAnsi="宋体" w:cs="宋体"/>
          <w:szCs w:val="21"/>
        </w:rPr>
        <w:t xml:space="preserve">投标人</w:t>
      </w:r>
      <w:r>
        <w:rPr>
          <w:rFonts w:ascii="宋体" w:hAnsi="宋体" w:cs="宋体"/>
          <w:szCs w:val="21"/>
        </w:rPr>
        <w:t xml:space="preserve">应保证其提供的专用教室</w:t>
      </w:r>
      <w:r>
        <w:rPr>
          <w:rFonts w:hint="eastAsia" w:ascii="宋体" w:hAnsi="宋体" w:cs="宋体"/>
          <w:szCs w:val="21"/>
        </w:rPr>
        <w:t xml:space="preserve">器材</w:t>
      </w:r>
      <w:r>
        <w:rPr>
          <w:rFonts w:ascii="宋体" w:hAnsi="宋体" w:cs="宋体"/>
          <w:szCs w:val="21"/>
        </w:rPr>
        <w:t xml:space="preserve">在正确安装、正常使用和保养条件下，在规定的使用寿命期内具有满意的性能。</w:t>
      </w:r>
      <w:r>
        <w:rPr>
          <w:rFonts w:ascii="宋体" w:hAnsi="宋体" w:cs="宋体"/>
          <w:szCs w:val="21"/>
        </w:rPr>
      </w:r>
      <w:r/>
    </w:p>
    <w:p>
      <w:pPr>
        <w:pStyle w:val="730"/>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w:t>
      </w:r>
      <w:r>
        <w:rPr>
          <w:rFonts w:ascii="宋体" w:hAnsi="宋体" w:cs="宋体"/>
          <w:szCs w:val="21"/>
        </w:rPr>
        <w:t xml:space="preserve"> 在未验收前，投标人自行负责保管好施工材料、工具等。采购人不为施工期间材料丢失、被盗、损坏及与其它施工单位产生的纠纷等事项承担责任，</w:t>
      </w:r>
      <w:r>
        <w:rPr>
          <w:rFonts w:ascii="宋体" w:hAnsi="宋体" w:cs="宋体"/>
          <w:szCs w:val="21"/>
        </w:rPr>
        <w:t xml:space="preserve">直至验收合格</w:t>
      </w:r>
      <w:r>
        <w:rPr>
          <w:rFonts w:hint="eastAsia" w:ascii="宋体" w:hAnsi="宋体" w:cs="宋体"/>
          <w:szCs w:val="21"/>
        </w:rPr>
        <w:t xml:space="preserve">；投标人在出现的事故与采购人无关。</w:t>
      </w:r>
      <w:r>
        <w:rPr>
          <w:rFonts w:ascii="宋体" w:hAnsi="宋体" w:cs="宋体"/>
          <w:szCs w:val="21"/>
        </w:rPr>
      </w:r>
      <w:r/>
    </w:p>
    <w:p>
      <w:pPr>
        <w:pStyle w:val="730"/>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w:t>
      </w:r>
      <w:r>
        <w:rPr>
          <w:rFonts w:ascii="宋体" w:hAnsi="宋体" w:cs="宋体"/>
          <w:szCs w:val="21"/>
        </w:rPr>
        <w:t xml:space="preserve"> 投标人提供的样品实样材质必须与投标文件中承诺使用的材质一致</w:t>
      </w:r>
      <w:r>
        <w:rPr>
          <w:rFonts w:hint="eastAsia" w:ascii="宋体" w:hAnsi="宋体" w:cs="宋体"/>
          <w:szCs w:val="21"/>
        </w:rPr>
        <w:t xml:space="preserve">，否则验收不合格</w:t>
      </w:r>
      <w:r>
        <w:rPr>
          <w:rFonts w:ascii="宋体" w:hAnsi="宋体" w:cs="宋体"/>
          <w:szCs w:val="21"/>
        </w:rPr>
        <w:t xml:space="preserve">。</w:t>
      </w:r>
      <w:r>
        <w:rPr>
          <w:rFonts w:ascii="宋体" w:hAnsi="宋体" w:cs="宋体"/>
          <w:szCs w:val="21"/>
        </w:rPr>
      </w:r>
      <w:r/>
    </w:p>
    <w:p>
      <w:pPr>
        <w:pStyle w:val="730"/>
        <w:ind w:firstLine="420"/>
        <w:spacing w:line="360" w:lineRule="auto"/>
        <w:rPr>
          <w:rFonts w:ascii="宋体" w:hAnsi="宋体" w:cs="宋体"/>
          <w:szCs w:val="21"/>
        </w:rPr>
      </w:pPr>
      <w:r>
        <w:rPr>
          <w:rFonts w:hint="eastAsia" w:ascii="宋体" w:hAnsi="宋体" w:cs="宋体"/>
          <w:szCs w:val="21"/>
        </w:rPr>
        <w:t xml:space="preserve">6、在安装过程中要委派有资质的专业技术人员进行安装调试，确保设备正常使用。</w:t>
      </w:r>
      <w:r>
        <w:rPr>
          <w:rFonts w:ascii="宋体" w:hAnsi="宋体" w:cs="宋体"/>
          <w:szCs w:val="21"/>
        </w:rPr>
      </w:r>
      <w:r/>
    </w:p>
    <w:p>
      <w:pPr>
        <w:pStyle w:val="730"/>
        <w:ind w:firstLine="420"/>
        <w:jc w:val="left"/>
        <w:spacing w:line="360" w:lineRule="auto"/>
        <w:rPr>
          <w:rFonts w:ascii="宋体" w:hAnsi="宋体" w:cs="宋体"/>
          <w:szCs w:val="21"/>
        </w:rPr>
      </w:pPr>
      <w:r>
        <w:rPr>
          <w:rFonts w:hint="eastAsia" w:ascii="宋体" w:hAnsi="宋体" w:cs="宋体"/>
          <w:szCs w:val="21"/>
        </w:rPr>
        <w:t xml:space="preserve">7、</w:t>
      </w:r>
      <w:r>
        <w:rPr>
          <w:rFonts w:ascii="宋体" w:hAnsi="宋体" w:cs="宋体"/>
          <w:szCs w:val="21"/>
        </w:rPr>
        <w:t xml:space="preserve">质保及售后服务要求</w:t>
      </w:r>
      <w:r>
        <w:rPr>
          <w:rFonts w:hint="eastAsia" w:ascii="宋体" w:hAnsi="宋体" w:cs="宋体"/>
          <w:szCs w:val="21"/>
        </w:rPr>
        <w:t xml:space="preserve">：</w:t>
      </w:r>
      <w:r>
        <w:rPr>
          <w:rFonts w:ascii="宋体" w:hAnsi="宋体" w:cs="宋体"/>
          <w:szCs w:val="21"/>
        </w:rPr>
        <w:t xml:space="preserve">所有</w:t>
      </w:r>
      <w:r>
        <w:rPr>
          <w:rFonts w:hint="eastAsia" w:ascii="宋体" w:hAnsi="宋体" w:cs="宋体"/>
          <w:szCs w:val="21"/>
        </w:rPr>
        <w:t xml:space="preserve">产品</w:t>
      </w:r>
      <w:r>
        <w:rPr>
          <w:rFonts w:ascii="宋体" w:hAnsi="宋体" w:cs="宋体"/>
          <w:szCs w:val="21"/>
        </w:rPr>
        <w:t xml:space="preserve">质保期均不少于</w:t>
      </w:r>
      <w:r>
        <w:rPr>
          <w:rFonts w:hint="eastAsia" w:ascii="宋体" w:hAnsi="宋体" w:cs="宋体"/>
          <w:b/>
          <w:szCs w:val="21"/>
        </w:rPr>
        <w:t xml:space="preserve">3</w:t>
      </w:r>
      <w:r>
        <w:rPr>
          <w:rFonts w:ascii="宋体" w:hAnsi="宋体" w:cs="宋体"/>
          <w:szCs w:val="21"/>
        </w:rPr>
        <w:t xml:space="preserve">年，由货物安装合格后开始计算。质保期内的日常维护及保养工作免费。投标人须委派指定的技术人员定期进行维护保养，委派的专业人员名单必须报采购人审批，采购人认为不合格的，投标人应及时给予更换。</w:t>
      </w:r>
      <w:r>
        <w:rPr>
          <w:rFonts w:ascii="宋体" w:hAnsi="宋体" w:cs="宋体"/>
          <w:szCs w:val="21"/>
        </w:rPr>
      </w:r>
      <w:r/>
    </w:p>
    <w:p>
      <w:pPr>
        <w:pStyle w:val="730"/>
        <w:ind w:firstLine="420"/>
        <w:spacing w:line="360" w:lineRule="auto"/>
        <w:rPr>
          <w:rFonts w:ascii="宋体" w:hAnsi="宋体" w:cs="宋体"/>
          <w:szCs w:val="21"/>
        </w:rPr>
      </w:pPr>
      <w:r>
        <w:rPr>
          <w:rFonts w:hint="eastAsia" w:ascii="宋体" w:hAnsi="宋体" w:cs="宋体"/>
          <w:szCs w:val="21"/>
        </w:rPr>
        <w:t xml:space="preserve">8、</w:t>
      </w:r>
      <w:r>
        <w:rPr>
          <w:rFonts w:ascii="宋体" w:hAnsi="宋体" w:cs="宋体"/>
          <w:szCs w:val="21"/>
        </w:rPr>
        <w:t xml:space="preserve">所有货物在使用期限内由于其本身的缺陷或质量问题造成的任何故障或损</w:t>
      </w:r>
      <w:r>
        <w:rPr>
          <w:rFonts w:ascii="宋体" w:hAnsi="宋体" w:cs="宋体"/>
          <w:szCs w:val="21"/>
        </w:rPr>
        <w:t xml:space="preserve">坏，不管是否在质保期内，投标人必须及时维修或更换，一切费用由投标人承担。</w:t>
      </w:r>
      <w:r>
        <w:rPr>
          <w:rFonts w:ascii="宋体" w:hAnsi="宋体" w:cs="宋体"/>
          <w:szCs w:val="21"/>
        </w:rPr>
      </w:r>
      <w:r/>
    </w:p>
    <w:p>
      <w:pPr>
        <w:pStyle w:val="730"/>
        <w:ind w:firstLine="420"/>
        <w:spacing w:line="360" w:lineRule="auto"/>
        <w:rPr>
          <w:rFonts w:ascii="宋体" w:hAnsi="宋体" w:cs="宋体"/>
          <w:szCs w:val="21"/>
        </w:rPr>
      </w:pPr>
      <w:r>
        <w:rPr>
          <w:rFonts w:hint="eastAsia" w:ascii="宋体" w:hAnsi="宋体" w:cs="宋体"/>
          <w:szCs w:val="21"/>
        </w:rPr>
        <w:t xml:space="preserve">9、</w:t>
      </w:r>
      <w:r>
        <w:rPr>
          <w:rFonts w:ascii="宋体" w:hAnsi="宋体" w:cs="宋体"/>
          <w:szCs w:val="21"/>
        </w:rPr>
        <w:t xml:space="preserve"> 维修服务要求24小时响应。在接到报修通知后6小时内到现场服务并连续进行，直至故障排除设备完全恢复正常使用为止。无特殊情况下，所有维修要求必须在</w:t>
      </w:r>
      <w:r>
        <w:rPr>
          <w:rFonts w:hint="eastAsia" w:ascii="宋体" w:hAnsi="宋体" w:cs="宋体"/>
          <w:szCs w:val="21"/>
        </w:rPr>
        <w:t xml:space="preserve">24</w:t>
      </w:r>
      <w:r>
        <w:rPr>
          <w:rFonts w:ascii="宋体" w:hAnsi="宋体" w:cs="宋体"/>
          <w:szCs w:val="21"/>
        </w:rPr>
        <w:t xml:space="preserve">小时内完全得到解决。投标人必须备有足够的备品备件，以满足采购人对设备维修的要求。在免费质保期</w:t>
      </w:r>
      <w:r>
        <w:rPr>
          <w:rFonts w:hint="eastAsia" w:ascii="宋体" w:hAnsi="宋体" w:cs="宋体"/>
          <w:szCs w:val="21"/>
        </w:rPr>
        <w:t xml:space="preserve">满</w:t>
      </w:r>
      <w:r>
        <w:rPr>
          <w:rFonts w:ascii="宋体" w:hAnsi="宋体" w:cs="宋体"/>
          <w:szCs w:val="21"/>
        </w:rPr>
        <w:t xml:space="preserve">后三年内价格不变。</w:t>
      </w:r>
      <w:r>
        <w:rPr>
          <w:rFonts w:ascii="宋体" w:hAnsi="宋体" w:cs="宋体"/>
          <w:szCs w:val="21"/>
        </w:rPr>
      </w:r>
      <w:r/>
    </w:p>
    <w:p>
      <w:pPr>
        <w:pStyle w:val="730"/>
        <w:ind w:firstLine="420"/>
        <w:spacing w:line="360" w:lineRule="auto"/>
        <w:rPr>
          <w:rFonts w:ascii="宋体" w:hAnsi="宋体" w:cs="宋体"/>
          <w:szCs w:val="21"/>
        </w:rPr>
      </w:pPr>
      <w:r>
        <w:rPr>
          <w:rFonts w:hint="eastAsia" w:ascii="宋体" w:hAnsi="宋体" w:cs="宋体"/>
          <w:szCs w:val="21"/>
        </w:rPr>
        <w:t xml:space="preserve">10、</w:t>
      </w:r>
      <w:r>
        <w:rPr>
          <w:rFonts w:ascii="宋体" w:hAnsi="宋体" w:cs="宋体"/>
          <w:szCs w:val="21"/>
        </w:rPr>
        <w:t xml:space="preserve">在质保期满后，货物出现故障时，投标人仍需做好售后服务，并在上述时限内赶到现场，及时处理解决。</w:t>
      </w:r>
      <w:r>
        <w:rPr>
          <w:rFonts w:ascii="宋体" w:hAnsi="宋体" w:cs="宋体"/>
          <w:szCs w:val="21"/>
        </w:rPr>
      </w:r>
      <w:r/>
    </w:p>
    <w:p>
      <w:pPr>
        <w:pStyle w:val="730"/>
        <w:ind w:firstLine="420"/>
        <w:spacing w:line="360" w:lineRule="auto"/>
        <w:rPr>
          <w:rFonts w:ascii="宋体" w:hAnsi="宋体" w:cs="宋体"/>
          <w:szCs w:val="21"/>
        </w:rPr>
      </w:pPr>
      <w:r>
        <w:rPr>
          <w:rFonts w:hint="eastAsia" w:ascii="宋体" w:hAnsi="宋体" w:cs="宋体"/>
          <w:szCs w:val="21"/>
        </w:rPr>
        <w:t xml:space="preserve">11、</w:t>
      </w:r>
      <w:r>
        <w:rPr>
          <w:rFonts w:ascii="宋体" w:hAnsi="宋体" w:cs="宋体"/>
          <w:szCs w:val="21"/>
        </w:rPr>
        <w:t xml:space="preserve">每年不少于2次现场免费检修；每学期开学前进行免费检修维护，学期中回</w:t>
      </w:r>
      <w:r>
        <w:rPr>
          <w:rFonts w:ascii="宋体" w:hAnsi="宋体" w:cs="宋体"/>
          <w:szCs w:val="21"/>
        </w:rPr>
        <w:t xml:space="preserve">访检修，确保器材正常工作。</w:t>
      </w:r>
      <w:r>
        <w:rPr>
          <w:rFonts w:ascii="宋体" w:hAnsi="宋体" w:cs="宋体"/>
          <w:szCs w:val="21"/>
        </w:rPr>
      </w:r>
      <w:r/>
    </w:p>
    <w:p>
      <w:pPr>
        <w:pStyle w:val="730"/>
        <w:ind w:firstLine="420"/>
        <w:spacing w:line="360" w:lineRule="auto"/>
        <w:rPr>
          <w:rFonts w:ascii="宋体" w:hAnsi="宋体" w:cs="宋体"/>
          <w:szCs w:val="21"/>
        </w:rPr>
      </w:pPr>
      <w:r>
        <w:rPr>
          <w:rFonts w:hint="eastAsia" w:ascii="宋体" w:hAnsi="宋体" w:cs="宋体"/>
          <w:szCs w:val="21"/>
        </w:rPr>
        <w:t xml:space="preserve">12、</w:t>
      </w:r>
      <w:r>
        <w:rPr>
          <w:rFonts w:ascii="宋体" w:hAnsi="宋体" w:cs="宋体"/>
          <w:szCs w:val="21"/>
        </w:rPr>
        <w:t xml:space="preserve"> 投标人免费提供软件升级服务。</w:t>
      </w:r>
      <w:r>
        <w:rPr>
          <w:rFonts w:ascii="宋体" w:hAnsi="宋体" w:cs="宋体"/>
          <w:szCs w:val="21"/>
        </w:rPr>
      </w:r>
      <w:r/>
    </w:p>
    <w:p>
      <w:pPr>
        <w:pStyle w:val="730"/>
        <w:ind w:firstLine="420"/>
        <w:jc w:val="left"/>
        <w:spacing w:line="360" w:lineRule="auto"/>
        <w:tabs>
          <w:tab w:val="left" w:pos="720" w:leader="none"/>
        </w:tabs>
        <w:rPr>
          <w:rFonts w:ascii="宋体" w:hAnsi="宋体"/>
          <w:szCs w:val="21"/>
        </w:rPr>
      </w:pPr>
      <w:r>
        <w:rPr>
          <w:rFonts w:hint="eastAsia" w:ascii="宋体" w:hAnsi="宋体" w:cs="宋体"/>
          <w:szCs w:val="21"/>
        </w:rPr>
        <w:t xml:space="preserve">13、</w:t>
      </w:r>
      <w:r>
        <w:rPr>
          <w:rFonts w:ascii="宋体" w:hAnsi="宋体" w:cs="宋体"/>
          <w:szCs w:val="21"/>
        </w:rPr>
        <w:t xml:space="preserve"> </w:t>
      </w:r>
      <w:r>
        <w:rPr>
          <w:rFonts w:hint="eastAsia" w:ascii="宋体" w:hAnsi="宋体" w:cs="宋体"/>
          <w:szCs w:val="21"/>
        </w:rPr>
        <w:t xml:space="preserve">投标人在实施项目过程中的出现的安全事故由投标人自行负责</w:t>
      </w:r>
      <w:r>
        <w:rPr>
          <w:rFonts w:hint="eastAsia" w:ascii="宋体" w:hAnsi="宋体"/>
          <w:color w:val="000000"/>
          <w:szCs w:val="21"/>
        </w:rPr>
        <w:t xml:space="preserve">。</w:t>
      </w:r>
      <w:r>
        <w:rPr>
          <w:rFonts w:ascii="宋体" w:hAnsi="宋体"/>
          <w:szCs w:val="21"/>
        </w:rPr>
      </w:r>
      <w:r/>
    </w:p>
    <w:p>
      <w:pPr>
        <w:pStyle w:val="730"/>
        <w:ind w:firstLine="422"/>
        <w:jc w:val="left"/>
        <w:spacing w:line="360" w:lineRule="auto"/>
        <w:tabs>
          <w:tab w:val="left" w:pos="720" w:leader="none"/>
        </w:tabs>
        <w:rPr>
          <w:rFonts w:ascii="宋体" w:hAnsi="宋体"/>
          <w:b/>
          <w:szCs w:val="21"/>
        </w:rPr>
      </w:pPr>
      <w:r>
        <w:rPr>
          <w:rFonts w:hint="eastAsia" w:ascii="宋体" w:hAnsi="宋体"/>
          <w:b/>
          <w:bCs/>
          <w:szCs w:val="21"/>
        </w:rPr>
        <w:t xml:space="preserve">五</w:t>
      </w:r>
      <w:r>
        <w:rPr>
          <w:rFonts w:hint="eastAsia" w:ascii="宋体" w:hAnsi="宋体"/>
          <w:b/>
          <w:szCs w:val="21"/>
        </w:rPr>
        <w:t xml:space="preserve">、培训要求</w:t>
      </w:r>
      <w:r>
        <w:rPr>
          <w:rFonts w:ascii="宋体" w:hAnsi="宋体"/>
          <w:b/>
          <w:szCs w:val="21"/>
        </w:rPr>
      </w:r>
      <w:r/>
    </w:p>
    <w:p>
      <w:pPr>
        <w:pStyle w:val="730"/>
        <w:ind w:firstLine="315"/>
        <w:jc w:val="left"/>
        <w:spacing w:line="360" w:lineRule="auto"/>
        <w:tabs>
          <w:tab w:val="left" w:pos="720" w:leader="none"/>
        </w:tabs>
        <w:rPr>
          <w:rFonts w:ascii="宋体" w:hAnsi="宋体"/>
          <w:szCs w:val="21"/>
        </w:rPr>
      </w:pPr>
      <w:r>
        <w:rPr>
          <w:rFonts w:hint="eastAsia" w:ascii="宋体" w:hAnsi="宋体"/>
          <w:szCs w:val="21"/>
        </w:rPr>
        <w:t xml:space="preserve">1、对采购人员工进行该技术内容操作使用和维护保养的培训不少于4小时。</w:t>
      </w:r>
      <w:r>
        <w:rPr>
          <w:rFonts w:ascii="宋体" w:hAnsi="宋体"/>
          <w:szCs w:val="21"/>
        </w:rPr>
      </w:r>
      <w:r/>
    </w:p>
    <w:p>
      <w:pPr>
        <w:pStyle w:val="730"/>
        <w:ind w:firstLine="315"/>
        <w:jc w:val="left"/>
        <w:spacing w:line="360" w:lineRule="auto"/>
        <w:tabs>
          <w:tab w:val="left" w:pos="720" w:leader="none"/>
        </w:tabs>
        <w:rPr>
          <w:rFonts w:ascii="宋体" w:hAnsi="宋体"/>
          <w:szCs w:val="21"/>
        </w:rPr>
      </w:pPr>
      <w:r>
        <w:rPr>
          <w:rFonts w:hint="eastAsia" w:ascii="宋体" w:hAnsi="宋体"/>
          <w:szCs w:val="21"/>
        </w:rPr>
        <w:t xml:space="preserve">2、对采购人员工进行设备安全培训。</w:t>
      </w:r>
      <w:r>
        <w:rPr>
          <w:rFonts w:ascii="宋体" w:hAnsi="宋体"/>
          <w:szCs w:val="21"/>
        </w:rPr>
      </w:r>
      <w:r/>
    </w:p>
    <w:p>
      <w:pPr>
        <w:pStyle w:val="730"/>
        <w:ind w:firstLine="315"/>
        <w:jc w:val="left"/>
        <w:spacing w:line="360" w:lineRule="auto"/>
        <w:tabs>
          <w:tab w:val="left" w:pos="720" w:leader="none"/>
        </w:tabs>
        <w:rPr>
          <w:rFonts w:ascii="宋体" w:hAnsi="宋体"/>
          <w:szCs w:val="21"/>
        </w:rPr>
      </w:pPr>
      <w:r>
        <w:rPr>
          <w:rFonts w:hint="eastAsia" w:ascii="宋体" w:hAnsi="宋体"/>
          <w:szCs w:val="21"/>
        </w:rPr>
        <w:t xml:space="preserve">3、提供设备运行、调试、维护过程中必要的专用工具、软件，以及对相关人员进行工艺设置、设备运行、调试和维护过程中相关的专用工具及软件使用的培训。</w:t>
      </w:r>
      <w:r>
        <w:rPr>
          <w:rFonts w:ascii="宋体" w:hAnsi="宋体"/>
          <w:szCs w:val="21"/>
        </w:rPr>
      </w:r>
      <w:r/>
    </w:p>
    <w:p>
      <w:pPr>
        <w:pStyle w:val="730"/>
        <w:ind w:firstLine="315"/>
        <w:jc w:val="left"/>
        <w:spacing w:line="360" w:lineRule="auto"/>
        <w:tabs>
          <w:tab w:val="left" w:pos="720" w:leader="none"/>
        </w:tabs>
        <w:rPr>
          <w:rFonts w:ascii="宋体" w:hAnsi="宋体"/>
          <w:szCs w:val="21"/>
        </w:rPr>
      </w:pPr>
      <w:r>
        <w:rPr>
          <w:rFonts w:hint="eastAsia" w:ascii="宋体" w:hAnsi="宋体"/>
          <w:szCs w:val="21"/>
        </w:rPr>
        <w:t xml:space="preserve">4、中标方应免费提供一定数量的培训资料。</w:t>
      </w:r>
      <w:r>
        <w:rPr>
          <w:rFonts w:ascii="宋体" w:hAnsi="宋体"/>
          <w:szCs w:val="21"/>
        </w:rPr>
      </w:r>
      <w:r/>
    </w:p>
    <w:p>
      <w:pPr>
        <w:pStyle w:val="730"/>
        <w:ind w:firstLine="422"/>
        <w:jc w:val="left"/>
        <w:spacing w:line="360" w:lineRule="auto"/>
        <w:tabs>
          <w:tab w:val="left" w:pos="720" w:leader="none"/>
        </w:tabs>
        <w:rPr>
          <w:rFonts w:ascii="宋体" w:hAnsi="宋体"/>
          <w:b/>
          <w:bCs/>
          <w:szCs w:val="21"/>
        </w:rPr>
      </w:pPr>
      <w:r>
        <w:rPr>
          <w:rFonts w:hint="eastAsia" w:ascii="宋体" w:hAnsi="宋体"/>
          <w:b/>
          <w:bCs/>
          <w:szCs w:val="21"/>
        </w:rPr>
        <w:t xml:space="preserve">六、</w:t>
      </w:r>
      <w:r>
        <w:rPr>
          <w:rFonts w:hint="eastAsia" w:ascii="宋体" w:hAnsi="宋体"/>
          <w:b/>
          <w:szCs w:val="21"/>
        </w:rPr>
        <w:t xml:space="preserve">验收要求 </w:t>
      </w:r>
      <w:r>
        <w:rPr>
          <w:rFonts w:ascii="宋体" w:hAnsi="宋体"/>
          <w:b/>
          <w:bCs/>
          <w:szCs w:val="21"/>
        </w:rPr>
      </w:r>
      <w:r/>
    </w:p>
    <w:p>
      <w:pPr>
        <w:pStyle w:val="730"/>
        <w:ind w:firstLine="420"/>
        <w:jc w:val="left"/>
        <w:spacing w:line="360" w:lineRule="auto"/>
        <w:tabs>
          <w:tab w:val="left" w:pos="720" w:leader="none"/>
        </w:tabs>
        <w:rPr>
          <w:rFonts w:ascii="宋体" w:hAnsi="宋体"/>
          <w:szCs w:val="21"/>
        </w:rPr>
      </w:pPr>
      <w:r>
        <w:rPr>
          <w:rFonts w:ascii="宋体" w:hAnsi="宋体"/>
          <w:szCs w:val="21"/>
        </w:rPr>
        <w:t xml:space="preserve">1、验收时间：交货并完成安装调试后</w:t>
      </w:r>
      <w:r>
        <w:rPr>
          <w:rFonts w:hint="eastAsia" w:ascii="宋体" w:hAnsi="宋体"/>
          <w:szCs w:val="21"/>
        </w:rPr>
        <w:t xml:space="preserve">5</w:t>
      </w:r>
      <w:r>
        <w:rPr>
          <w:rFonts w:ascii="宋体" w:hAnsi="宋体"/>
          <w:szCs w:val="21"/>
        </w:rPr>
        <w:t xml:space="preserve">个工作日内。</w:t>
      </w:r>
      <w:r>
        <w:rPr>
          <w:rFonts w:ascii="宋体" w:hAnsi="宋体"/>
          <w:szCs w:val="21"/>
        </w:rPr>
      </w:r>
      <w:r/>
    </w:p>
    <w:p>
      <w:pPr>
        <w:pStyle w:val="730"/>
        <w:ind w:firstLine="420"/>
        <w:jc w:val="left"/>
        <w:spacing w:line="360" w:lineRule="auto"/>
        <w:tabs>
          <w:tab w:val="left" w:pos="720" w:leader="none"/>
        </w:tabs>
        <w:rPr>
          <w:rFonts w:ascii="宋体" w:hAnsi="宋体"/>
          <w:szCs w:val="21"/>
        </w:rPr>
      </w:pPr>
      <w:r>
        <w:rPr>
          <w:rFonts w:ascii="宋体" w:hAnsi="宋体"/>
          <w:szCs w:val="21"/>
        </w:rPr>
        <w:t xml:space="preserve">2、验收</w:t>
      </w:r>
      <w:r>
        <w:rPr>
          <w:rFonts w:ascii="宋体" w:hAnsi="宋体"/>
          <w:szCs w:val="21"/>
        </w:rPr>
        <w:t xml:space="preserve">内容：所有设备和附配件应完全满足配置及技术要求的性能，所有产品性能及功能不低于投标人技术偏离表中承诺的性能及功能，无瑕疵和缺陷，质量为合格品。如质量不符合采购要求，中标方应在15天内无条件更换。若逾期仍无法提供合格产品的，采购方有权终止合同。</w:t>
      </w:r>
      <w:r>
        <w:rPr>
          <w:rFonts w:ascii="宋体" w:hAnsi="宋体"/>
          <w:szCs w:val="21"/>
        </w:rPr>
      </w:r>
      <w:r/>
    </w:p>
    <w:p>
      <w:pPr>
        <w:pStyle w:val="730"/>
        <w:ind w:firstLine="420"/>
        <w:jc w:val="left"/>
        <w:spacing w:line="360" w:lineRule="auto"/>
        <w:tabs>
          <w:tab w:val="left" w:pos="720" w:leader="none"/>
        </w:tabs>
        <w:rPr>
          <w:rFonts w:ascii="宋体" w:hAnsi="宋体"/>
          <w:szCs w:val="21"/>
        </w:rPr>
      </w:pPr>
      <w:r>
        <w:rPr>
          <w:rFonts w:hint="eastAsia" w:ascii="宋体" w:hAnsi="宋体"/>
          <w:szCs w:val="21"/>
        </w:rPr>
        <w:t xml:space="preserve">3、所投产品必须满足招标要求，在与中标人签订采购合同前，采购人有权要求中标人在签订合同前3日内提供主要产品样品及第三方检测报告原件。</w:t>
      </w:r>
      <w:r>
        <w:rPr>
          <w:rFonts w:hint="eastAsia" w:ascii="宋体" w:hAnsi="宋体"/>
          <w:b/>
          <w:bCs/>
          <w:szCs w:val="21"/>
        </w:rPr>
        <w:t xml:space="preserve">关于检测报告上的名称与采购需求的名称不同的，但内容实质相同的视作等同。</w:t>
      </w:r>
      <w:r>
        <w:rPr>
          <w:rFonts w:ascii="宋体" w:hAnsi="宋体"/>
          <w:szCs w:val="21"/>
        </w:rPr>
      </w:r>
      <w:r/>
    </w:p>
    <w:p>
      <w:pPr>
        <w:pStyle w:val="730"/>
        <w:ind w:firstLine="422"/>
        <w:jc w:val="left"/>
        <w:spacing w:line="360" w:lineRule="auto"/>
        <w:rPr>
          <w:rFonts w:ascii="宋体" w:hAnsi="宋体"/>
          <w:b/>
          <w:bCs/>
          <w:szCs w:val="21"/>
        </w:rPr>
        <w:outlineLvl w:val="0"/>
      </w:pPr>
      <w:r>
        <w:rPr>
          <w:rFonts w:hint="eastAsia" w:ascii="宋体" w:hAnsi="宋体"/>
          <w:b/>
          <w:szCs w:val="21"/>
        </w:rPr>
        <w:t xml:space="preserve">七、</w:t>
      </w:r>
      <w:r>
        <w:rPr>
          <w:rFonts w:hint="eastAsia" w:ascii="宋体" w:hAnsi="宋体"/>
          <w:b/>
          <w:bCs/>
          <w:szCs w:val="21"/>
          <w:lang w:val="zh-CN"/>
        </w:rPr>
        <w:t xml:space="preserve">交货时间、地点：</w:t>
      </w:r>
      <w:r>
        <w:rPr>
          <w:rFonts w:ascii="宋体" w:hAnsi="宋体"/>
          <w:b/>
          <w:bCs/>
          <w:szCs w:val="21"/>
        </w:rPr>
      </w:r>
      <w:r/>
    </w:p>
    <w:p>
      <w:pPr>
        <w:pStyle w:val="730"/>
        <w:ind w:firstLine="420"/>
        <w:jc w:val="left"/>
        <w:spacing w:line="360" w:lineRule="auto"/>
        <w:tabs>
          <w:tab w:val="left" w:pos="720" w:leader="none"/>
        </w:tabs>
        <w:rPr>
          <w:rFonts w:ascii="宋体" w:hAnsi="宋体"/>
          <w:szCs w:val="21"/>
        </w:rPr>
      </w:pPr>
      <w:r>
        <w:rPr>
          <w:rFonts w:hint="eastAsia" w:ascii="宋体" w:hAnsi="宋体"/>
          <w:szCs w:val="21"/>
        </w:rPr>
        <w:t xml:space="preserve">1.交货时间：合同签订后45个日历天内将所</w:t>
      </w:r>
      <w:r>
        <w:rPr>
          <w:rFonts w:hint="eastAsia" w:ascii="宋体" w:hAnsi="宋体"/>
          <w:szCs w:val="21"/>
        </w:rPr>
        <w:t xml:space="preserve">有器材、设备等送至采购人指定地点，并安装调试到位至验收合格。</w:t>
      </w:r>
      <w:r>
        <w:rPr>
          <w:rFonts w:ascii="宋体" w:hAnsi="宋体"/>
          <w:szCs w:val="21"/>
        </w:rPr>
      </w:r>
      <w:r/>
    </w:p>
    <w:p>
      <w:pPr>
        <w:pStyle w:val="730"/>
        <w:ind w:firstLine="420"/>
        <w:jc w:val="left"/>
        <w:spacing w:line="360" w:lineRule="auto"/>
        <w:tabs>
          <w:tab w:val="left" w:pos="720" w:leader="none"/>
        </w:tabs>
        <w:rPr>
          <w:rFonts w:ascii="宋体" w:hAnsi="宋体"/>
          <w:szCs w:val="21"/>
        </w:rPr>
      </w:pPr>
      <w:r>
        <w:rPr>
          <w:rFonts w:hint="eastAsia" w:ascii="宋体" w:hAnsi="宋体"/>
          <w:szCs w:val="21"/>
        </w:rPr>
        <w:t xml:space="preserve">2.交货地点：采购单位指定地点。</w:t>
      </w:r>
      <w:r>
        <w:rPr>
          <w:rFonts w:ascii="宋体" w:hAnsi="宋体"/>
          <w:szCs w:val="21"/>
        </w:rPr>
      </w:r>
      <w:r/>
    </w:p>
    <w:p>
      <w:pPr>
        <w:pStyle w:val="730"/>
        <w:ind w:firstLine="422"/>
        <w:jc w:val="left"/>
        <w:spacing w:line="360" w:lineRule="auto"/>
        <w:rPr>
          <w:rFonts w:ascii="宋体" w:hAnsi="宋体"/>
          <w:b/>
          <w:bCs/>
          <w:szCs w:val="21"/>
          <w:lang w:val="zh-CN"/>
        </w:rPr>
        <w:outlineLvl w:val="0"/>
      </w:pPr>
      <w:r>
        <w:rPr>
          <w:rFonts w:hint="eastAsia" w:ascii="宋体" w:hAnsi="宋体"/>
          <w:b/>
          <w:bCs/>
          <w:szCs w:val="21"/>
        </w:rPr>
        <w:t xml:space="preserve">八</w:t>
      </w:r>
      <w:r>
        <w:rPr>
          <w:rFonts w:hint="eastAsia" w:ascii="宋体" w:hAnsi="宋体"/>
          <w:b/>
          <w:szCs w:val="21"/>
        </w:rPr>
        <w:t xml:space="preserve">、</w:t>
      </w:r>
      <w:r>
        <w:rPr>
          <w:rFonts w:hint="eastAsia" w:ascii="宋体" w:hAnsi="宋体"/>
          <w:b/>
          <w:szCs w:val="21"/>
          <w:lang w:val="zh-CN"/>
        </w:rPr>
        <w:t xml:space="preserve">付款方式：</w:t>
      </w:r>
      <w:r>
        <w:rPr>
          <w:rFonts w:hint="eastAsia" w:ascii="宋体" w:hAnsi="宋体"/>
          <w:szCs w:val="21"/>
        </w:rPr>
        <w:t xml:space="preserve">合同签订后，货到现场并安装调试完毕后付至合同价的60%，验收合格后付至100%。    </w:t>
      </w:r>
      <w:r>
        <w:rPr>
          <w:rFonts w:hint="eastAsia" w:ascii="宋体" w:hAnsi="宋体"/>
          <w:szCs w:val="21"/>
          <w:lang w:val="zh-CN"/>
        </w:rPr>
        <w:t xml:space="preserve"> </w:t>
      </w:r>
      <w:r>
        <w:rPr>
          <w:rFonts w:ascii="宋体" w:hAnsi="宋体"/>
          <w:b/>
          <w:bCs/>
          <w:szCs w:val="21"/>
          <w:lang w:val="zh-CN"/>
        </w:rPr>
      </w:r>
      <w:r/>
    </w:p>
    <w:p>
      <w:pPr>
        <w:pStyle w:val="730"/>
        <w:ind w:firstLine="420"/>
        <w:jc w:val="left"/>
        <w:spacing w:line="360" w:lineRule="auto"/>
        <w:rPr>
          <w:rFonts w:ascii="宋体" w:hAnsi="宋体" w:cs="宋体"/>
          <w:b/>
          <w:szCs w:val="21"/>
        </w:rPr>
      </w:pPr>
      <w:r>
        <w:rPr>
          <w:rFonts w:hint="eastAsia" w:ascii="宋体" w:hAnsi="宋体"/>
          <w:b/>
          <w:bCs/>
          <w:szCs w:val="21"/>
        </w:rPr>
        <w:t xml:space="preserve">九</w:t>
      </w:r>
      <w:r>
        <w:rPr>
          <w:rFonts w:hint="eastAsia" w:ascii="宋体" w:hAnsi="宋体"/>
          <w:b/>
          <w:bCs/>
          <w:szCs w:val="21"/>
          <w:lang w:val="zh-CN"/>
        </w:rPr>
        <w:t xml:space="preserve">、</w:t>
      </w:r>
      <w:r>
        <w:rPr>
          <w:rFonts w:hint="eastAsia" w:ascii="宋体" w:hAnsi="宋体" w:cs="宋体"/>
          <w:b/>
          <w:szCs w:val="21"/>
        </w:rPr>
        <w:t xml:space="preserve">核心产品</w:t>
      </w:r>
      <w:r>
        <w:rPr>
          <w:rFonts w:ascii="宋体" w:hAnsi="宋体" w:cs="宋体"/>
          <w:b/>
          <w:szCs w:val="21"/>
        </w:rPr>
      </w:r>
      <w:r/>
    </w:p>
    <w:p>
      <w:pPr>
        <w:pStyle w:val="730"/>
        <w:ind w:firstLine="435"/>
        <w:jc w:val="left"/>
        <w:spacing w:line="360" w:lineRule="auto"/>
        <w:rPr>
          <w:rFonts w:ascii="宋体" w:hAnsi="宋体" w:cs="宋体"/>
          <w:szCs w:val="21"/>
        </w:rPr>
      </w:pPr>
      <w:r>
        <w:rPr>
          <w:rFonts w:hint="eastAsia" w:ascii="宋体" w:hAnsi="宋体" w:cs="宋体"/>
          <w:szCs w:val="21"/>
        </w:rPr>
        <w:t xml:space="preserve">本项目核心产品为：学生实验台 （采购清单：生物普通实验室1 序号5 ） </w:t>
      </w:r>
      <w:r>
        <w:rPr>
          <w:rFonts w:ascii="宋体" w:hAnsi="宋体" w:cs="宋体"/>
          <w:szCs w:val="21"/>
        </w:rPr>
      </w:r>
      <w:r/>
    </w:p>
    <w:p>
      <w:pPr>
        <w:pStyle w:val="730"/>
        <w:ind w:firstLine="482"/>
        <w:spacing w:line="360" w:lineRule="auto"/>
        <w:rPr>
          <w:rFonts w:hint="eastAsia" w:ascii="宋体" w:hAnsi="宋体"/>
          <w:szCs w:val="21"/>
        </w:rPr>
      </w:pPr>
      <w:r>
        <w:rPr>
          <w:rFonts w:hint="eastAsia" w:ascii="宋体" w:hAnsi="宋体"/>
          <w:b/>
          <w:bCs/>
          <w:szCs w:val="21"/>
        </w:rPr>
        <w:t xml:space="preserve">十、样品要求</w:t>
      </w:r>
      <w:r>
        <w:rPr>
          <w:rFonts w:hint="eastAsia" w:ascii="宋体" w:hAnsi="宋体"/>
          <w:szCs w:val="21"/>
        </w:rPr>
        <w:t xml:space="preserve">（所有投标样品中图片仅供参考，以样品图纸尺寸技术参数为准。）</w:t>
      </w:r>
      <w:r>
        <w:rPr>
          <w:rFonts w:hint="eastAsia" w:ascii="宋体" w:hAnsi="宋体"/>
          <w:szCs w:val="21"/>
        </w:rPr>
      </w:r>
      <w:r/>
    </w:p>
    <w:p>
      <w:pPr>
        <w:pStyle w:val="730"/>
        <w:ind w:firstLine="420"/>
        <w:jc w:val="left"/>
        <w:spacing w:line="360" w:lineRule="auto"/>
        <w:rPr>
          <w:rFonts w:hint="eastAsia" w:ascii="宋体" w:hAnsi="宋体"/>
          <w:szCs w:val="21"/>
        </w:rPr>
      </w:pPr>
      <w:r>
        <w:rPr>
          <w:rFonts w:hint="eastAsia" w:ascii="宋体" w:hAnsi="宋体"/>
          <w:szCs w:val="21"/>
        </w:rPr>
        <w:t xml:space="preserve">1、样品清单与要求</w:t>
      </w:r>
      <w:r>
        <w:rPr>
          <w:rFonts w:hint="eastAsia" w:ascii="宋体" w:hAnsi="宋体"/>
          <w:szCs w:val="21"/>
        </w:rPr>
      </w:r>
      <w:r/>
    </w:p>
    <w:tbl>
      <w:tblPr>
        <w:tblW w:w="655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1052"/>
        <w:gridCol w:w="2295"/>
        <w:gridCol w:w="1349"/>
        <w:gridCol w:w="4975"/>
        <w:gridCol w:w="689"/>
      </w:tblGrid>
      <w:tr>
        <w:trPr>
          <w:trHeight w:val="547"/>
        </w:trPr>
        <w:tc>
          <w:tcPr>
            <w:tcW w:w="368" w:type="pct"/>
            <w:vAlign w:val="center"/>
            <w:textDirection w:val="lrTb"/>
            <w:noWrap w:val="false"/>
          </w:tcPr>
          <w:p>
            <w:pPr>
              <w:pStyle w:val="730"/>
              <w:jc w:val="center"/>
              <w:rPr>
                <w:rFonts w:ascii="宋体" w:hAnsi="宋体" w:cs="宋体"/>
                <w:szCs w:val="21"/>
              </w:rPr>
            </w:pPr>
            <w:r>
              <w:rPr>
                <w:rFonts w:hint="eastAsia" w:ascii="宋体" w:hAnsi="宋体" w:cs="宋体"/>
                <w:szCs w:val="21"/>
              </w:rPr>
              <w:t xml:space="preserve">采购清单序号</w:t>
            </w:r>
            <w:r>
              <w:rPr>
                <w:rFonts w:ascii="宋体" w:hAnsi="宋体" w:cs="宋体"/>
                <w:szCs w:val="21"/>
              </w:rPr>
            </w:r>
            <w:r/>
          </w:p>
        </w:tc>
        <w:tc>
          <w:tcPr>
            <w:tcW w:w="470" w:type="pct"/>
            <w:vAlign w:val="center"/>
            <w:textDirection w:val="lrTb"/>
            <w:noWrap w:val="false"/>
          </w:tcPr>
          <w:p>
            <w:pPr>
              <w:pStyle w:val="730"/>
              <w:jc w:val="center"/>
              <w:rPr>
                <w:rFonts w:ascii="宋体" w:hAnsi="宋体" w:cs="宋体"/>
                <w:szCs w:val="21"/>
              </w:rPr>
            </w:pPr>
            <w:r>
              <w:rPr>
                <w:rFonts w:hint="eastAsia" w:ascii="宋体" w:hAnsi="宋体" w:cs="宋体"/>
                <w:szCs w:val="21"/>
              </w:rPr>
              <w:t xml:space="preserve">样品名称</w:t>
            </w:r>
            <w:r>
              <w:rPr>
                <w:rFonts w:ascii="宋体" w:hAnsi="宋体" w:cs="宋体"/>
                <w:szCs w:val="21"/>
              </w:rPr>
            </w:r>
            <w:r/>
          </w:p>
        </w:tc>
        <w:tc>
          <w:tcPr>
            <w:tcW w:w="1026" w:type="pct"/>
            <w:vAlign w:val="center"/>
            <w:textDirection w:val="lrTb"/>
            <w:noWrap w:val="false"/>
          </w:tcPr>
          <w:p>
            <w:pPr>
              <w:pStyle w:val="730"/>
              <w:jc w:val="center"/>
              <w:rPr>
                <w:rFonts w:ascii="宋体" w:hAnsi="宋体" w:cs="宋体"/>
                <w:szCs w:val="21"/>
              </w:rPr>
            </w:pPr>
            <w:r>
              <w:rPr>
                <w:rFonts w:hint="eastAsia" w:ascii="宋体" w:hAnsi="宋体" w:cs="宋体"/>
                <w:szCs w:val="21"/>
              </w:rPr>
              <w:t xml:space="preserve">参考图片</w:t>
            </w:r>
            <w:r>
              <w:rPr>
                <w:rFonts w:ascii="宋体" w:hAnsi="宋体" w:cs="宋体"/>
                <w:szCs w:val="21"/>
              </w:rPr>
            </w:r>
            <w:r/>
          </w:p>
        </w:tc>
        <w:tc>
          <w:tcPr>
            <w:tcW w:w="603" w:type="pct"/>
            <w:vAlign w:val="center"/>
            <w:textDirection w:val="lrTb"/>
            <w:noWrap w:val="false"/>
          </w:tcPr>
          <w:p>
            <w:pPr>
              <w:pStyle w:val="730"/>
              <w:jc w:val="center"/>
              <w:rPr>
                <w:rFonts w:ascii="宋体" w:hAnsi="宋体" w:cs="宋体"/>
                <w:szCs w:val="21"/>
              </w:rPr>
            </w:pPr>
            <w:r>
              <w:rPr>
                <w:rFonts w:hint="eastAsia" w:ascii="宋体" w:hAnsi="宋体" w:cs="宋体"/>
                <w:szCs w:val="21"/>
              </w:rPr>
              <w:t xml:space="preserve">规格（mm）</w:t>
            </w:r>
            <w:r>
              <w:rPr>
                <w:rFonts w:ascii="宋体" w:hAnsi="宋体" w:cs="宋体"/>
                <w:szCs w:val="21"/>
              </w:rPr>
            </w:r>
            <w:r/>
          </w:p>
        </w:tc>
        <w:tc>
          <w:tcPr>
            <w:tcW w:w="2224" w:type="pct"/>
            <w:vAlign w:val="center"/>
            <w:textDirection w:val="lrTb"/>
            <w:noWrap w:val="false"/>
          </w:tcPr>
          <w:p>
            <w:pPr>
              <w:pStyle w:val="730"/>
              <w:jc w:val="center"/>
              <w:rPr>
                <w:rFonts w:ascii="宋体" w:hAnsi="宋体" w:cs="宋体"/>
                <w:szCs w:val="21"/>
              </w:rPr>
            </w:pPr>
            <w:r>
              <w:rPr>
                <w:rFonts w:hint="eastAsia" w:ascii="宋体" w:hAnsi="宋体" w:cs="宋体"/>
                <w:szCs w:val="21"/>
              </w:rPr>
              <w:t xml:space="preserve">技术参数</w:t>
            </w:r>
            <w:r>
              <w:rPr>
                <w:rFonts w:ascii="宋体" w:hAnsi="宋体" w:cs="宋体"/>
                <w:szCs w:val="21"/>
              </w:rPr>
            </w:r>
            <w:r/>
          </w:p>
        </w:tc>
        <w:tc>
          <w:tcPr>
            <w:tcW w:w="308" w:type="pct"/>
            <w:vAlign w:val="center"/>
            <w:textDirection w:val="lrTb"/>
            <w:noWrap w:val="false"/>
          </w:tcPr>
          <w:p>
            <w:pPr>
              <w:pStyle w:val="730"/>
              <w:jc w:val="center"/>
              <w:rPr>
                <w:rFonts w:ascii="宋体" w:hAnsi="宋体" w:cs="宋体"/>
                <w:szCs w:val="21"/>
              </w:rPr>
            </w:pPr>
            <w:r>
              <w:rPr>
                <w:rFonts w:hint="eastAsia" w:ascii="宋体" w:hAnsi="宋体" w:cs="宋体"/>
                <w:szCs w:val="21"/>
              </w:rPr>
              <w:t xml:space="preserve">数量</w:t>
            </w:r>
            <w:r>
              <w:rPr>
                <w:rFonts w:ascii="宋体" w:hAnsi="宋体" w:cs="宋体"/>
                <w:szCs w:val="21"/>
              </w:rPr>
            </w:r>
            <w:r/>
          </w:p>
        </w:tc>
      </w:tr>
      <w:tr>
        <w:trPr>
          <w:trHeight w:val="3355"/>
        </w:trPr>
        <w:tc>
          <w:tcPr>
            <w:tcW w:w="368" w:type="pct"/>
            <w:vAlign w:val="center"/>
            <w:textDirection w:val="lrTb"/>
            <w:noWrap w:val="false"/>
          </w:tcPr>
          <w:p>
            <w:pPr>
              <w:pStyle w:val="730"/>
              <w:jc w:val="center"/>
              <w:rPr>
                <w:rFonts w:ascii="宋体" w:hAnsi="宋体" w:cs="宋体"/>
              </w:rPr>
            </w:pPr>
            <w:r>
              <w:rPr>
                <w:rFonts w:hint="eastAsia" w:ascii="宋体" w:hAnsi="宋体" w:cs="宋体"/>
                <w:b/>
                <w:bCs/>
                <w:sz w:val="22"/>
                <w:szCs w:val="22"/>
                <w:lang w:bidi="ar"/>
              </w:rPr>
              <w:t xml:space="preserve">生物普通实验室1序号5</w:t>
            </w:r>
            <w:r>
              <w:rPr>
                <w:rFonts w:ascii="宋体" w:hAnsi="宋体" w:cs="宋体"/>
              </w:rPr>
            </w:r>
            <w:r/>
          </w:p>
        </w:tc>
        <w:tc>
          <w:tcPr>
            <w:tcW w:w="470" w:type="pct"/>
            <w:vAlign w:val="center"/>
            <w:textDirection w:val="lrTb"/>
            <w:noWrap w:val="false"/>
          </w:tcPr>
          <w:p>
            <w:pPr>
              <w:pStyle w:val="730"/>
              <w:jc w:val="center"/>
              <w:widowControl/>
              <w:tabs>
                <w:tab w:val="left" w:pos="342" w:leader="none"/>
              </w:tabs>
              <w:rPr>
                <w:rFonts w:ascii="宋体" w:hAnsi="宋体" w:cs="宋体"/>
                <w:szCs w:val="21"/>
              </w:rPr>
            </w:pPr>
            <w:r>
              <w:rPr>
                <w:rFonts w:hint="eastAsia" w:ascii="宋体" w:hAnsi="宋体" w:cs="宋体"/>
                <w:sz w:val="20"/>
                <w:szCs w:val="20"/>
                <w:lang w:bidi="ar"/>
              </w:rPr>
              <w:t xml:space="preserve">学生实验台</w:t>
            </w:r>
            <w:r>
              <w:rPr>
                <w:rFonts w:ascii="宋体" w:hAnsi="宋体" w:cs="宋体"/>
                <w:szCs w:val="21"/>
              </w:rPr>
            </w:r>
            <w:r/>
          </w:p>
        </w:tc>
        <w:tc>
          <w:tcPr>
            <w:tcW w:w="1026" w:type="pct"/>
            <w:vAlign w:val="center"/>
            <w:textDirection w:val="lrTb"/>
            <w:noWrap w:val="false"/>
          </w:tcPr>
          <w:p>
            <w:pPr>
              <w:pStyle w:val="730"/>
              <w:jc w:val="center"/>
              <w:widowControl/>
              <w:rPr>
                <w:rFonts w:ascii="宋体" w:hAnsi="宋体" w:cs="宋体"/>
              </w:rPr>
            </w:pPr>
            <w:r>
              <w:rPr>
                <w:rFonts w:hint="eastAsia" w:ascii="宋体" w:hAnsi="宋体" w:cs="宋体"/>
                <w:sz w:val="20"/>
                <w:szCs w:val="20"/>
                <w:lang w:bidi="ar"/>
              </w:rPr>
              <mc:AlternateContent>
                <mc:Choice Requires="wpg">
                  <w:drawing>
                    <wp:inline xmlns:wp="http://schemas.openxmlformats.org/drawingml/2006/wordprocessingDrawing" distT="0" distB="0" distL="0" distR="0">
                      <wp:extent cx="1015807" cy="928436"/>
                      <wp:effectExtent l="0" t="0" r="0" b="0"/>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1015807" cy="9284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80.0pt;height:73.1pt;mso-wrap-distance-left:0.0pt;mso-wrap-distance-top:0.0pt;mso-wrap-distance-right:0.0pt;mso-wrap-distance-bottom:0.0pt;" stroked="f">
                      <v:path textboxrect="0,0,0,0"/>
                      <v:imagedata r:id="rId83" o:title=""/>
                    </v:shape>
                  </w:pict>
                </mc:Fallback>
              </mc:AlternateContent>
            </w:r>
            <w:r>
              <w:rPr>
                <w:rFonts w:ascii="宋体" w:hAnsi="宋体" w:cs="宋体"/>
              </w:rPr>
            </w:r>
            <w:r/>
          </w:p>
        </w:tc>
        <w:tc>
          <w:tcPr>
            <w:tcW w:w="603" w:type="pct"/>
            <w:vAlign w:val="center"/>
            <w:textDirection w:val="lrTb"/>
            <w:noWrap w:val="false"/>
          </w:tcPr>
          <w:p>
            <w:pPr>
              <w:pStyle w:val="730"/>
              <w:jc w:val="center"/>
              <w:widowControl/>
              <w:tabs>
                <w:tab w:val="left" w:pos="242" w:leader="none"/>
              </w:tabs>
              <w:rPr>
                <w:rFonts w:ascii="宋体" w:hAnsi="宋体" w:cs="宋体"/>
                <w:szCs w:val="21"/>
                <w:lang w:bidi="ar"/>
              </w:rPr>
            </w:pPr>
            <w:r>
              <w:rPr>
                <w:rFonts w:hint="eastAsia" w:ascii="宋体" w:hAnsi="宋体" w:cs="宋体"/>
                <w:sz w:val="20"/>
                <w:szCs w:val="20"/>
                <w:lang w:bidi="ar"/>
              </w:rPr>
              <w:t xml:space="preserve">1200*600*78</w:t>
            </w:r>
            <w:r>
              <w:rPr>
                <w:rFonts w:hint="eastAsia" w:ascii="宋体" w:hAnsi="宋体" w:cs="宋体"/>
                <w:sz w:val="20"/>
                <w:szCs w:val="20"/>
                <w:lang w:bidi="ar"/>
              </w:rPr>
              <w:t xml:space="preserve">0mm±10mm</w:t>
            </w:r>
            <w:r>
              <w:rPr>
                <w:rFonts w:ascii="宋体" w:hAnsi="宋体" w:cs="宋体"/>
                <w:szCs w:val="21"/>
                <w:lang w:bidi="ar"/>
              </w:rPr>
            </w:r>
            <w:r/>
          </w:p>
        </w:tc>
        <w:tc>
          <w:tcPr>
            <w:tcW w:w="2224" w:type="pct"/>
            <w:vAlign w:val="center"/>
            <w:textDirection w:val="lrTb"/>
            <w:noWrap w:val="false"/>
          </w:tcPr>
          <w:p>
            <w:pPr>
              <w:pStyle w:val="730"/>
              <w:jc w:val="left"/>
              <w:widowControl/>
              <w:tabs>
                <w:tab w:val="left" w:pos="1179" w:leader="none"/>
              </w:tabs>
              <w:rPr>
                <w:rFonts w:hint="eastAsia" w:ascii="宋体" w:hAnsi="宋体" w:cs="宋体"/>
                <w:szCs w:val="21"/>
              </w:rPr>
            </w:pPr>
            <w:r>
              <w:rPr>
                <w:rFonts w:hint="eastAsia" w:ascii="宋体" w:hAnsi="宋体" w:cs="宋体"/>
                <w:szCs w:val="21"/>
              </w:rPr>
              <w:t xml:space="preserve">1.尺寸：1200*600*780mm±10mm；</w:t>
            </w:r>
            <w:r>
              <w:rPr>
                <w:rFonts w:hint="eastAsia" w:ascii="宋体" w:hAnsi="宋体" w:cs="宋体"/>
                <w:szCs w:val="21"/>
              </w:rPr>
            </w:r>
            <w:r/>
          </w:p>
          <w:p>
            <w:pPr>
              <w:pStyle w:val="730"/>
              <w:jc w:val="left"/>
              <w:widowControl/>
              <w:tabs>
                <w:tab w:val="left" w:pos="1179" w:leader="none"/>
              </w:tabs>
              <w:rPr>
                <w:rFonts w:hint="eastAsia" w:ascii="宋体" w:hAnsi="宋体" w:cs="宋体"/>
                <w:szCs w:val="21"/>
              </w:rPr>
            </w:pPr>
            <w:r>
              <w:rPr>
                <w:rFonts w:hint="eastAsia" w:ascii="宋体" w:hAnsi="宋体" w:cs="宋体"/>
                <w:szCs w:val="21"/>
              </w:rPr>
              <w:t xml:space="preserve">2.台面：采用≥12.7mm实芯理化板，耐酸碱，表面哑光；</w:t>
            </w:r>
            <w:r>
              <w:rPr>
                <w:rFonts w:hint="eastAsia" w:ascii="宋体" w:hAnsi="宋体" w:cs="宋体"/>
                <w:szCs w:val="21"/>
              </w:rPr>
            </w:r>
            <w:r/>
          </w:p>
          <w:p>
            <w:pPr>
              <w:pStyle w:val="730"/>
              <w:jc w:val="left"/>
              <w:widowControl/>
              <w:tabs>
                <w:tab w:val="left" w:pos="1179" w:leader="none"/>
              </w:tabs>
              <w:rPr>
                <w:rFonts w:hint="eastAsia" w:ascii="宋体" w:hAnsi="宋体" w:cs="宋体"/>
                <w:szCs w:val="21"/>
              </w:rPr>
            </w:pPr>
            <w:r>
              <w:rPr>
                <w:rFonts w:hint="eastAsia" w:ascii="宋体" w:hAnsi="宋体" w:cs="宋体"/>
                <w:szCs w:val="21"/>
              </w:rPr>
              <w:t xml:space="preserve">3.前横梁：采用≥60*38mm壁厚≥1.2mm的优质铝型材拉伸成型；</w:t>
            </w:r>
            <w:r>
              <w:rPr>
                <w:rFonts w:hint="eastAsia" w:ascii="宋体" w:hAnsi="宋体" w:cs="宋体"/>
                <w:szCs w:val="21"/>
              </w:rPr>
            </w:r>
            <w:r/>
          </w:p>
          <w:p>
            <w:pPr>
              <w:pStyle w:val="730"/>
              <w:jc w:val="left"/>
              <w:widowControl/>
              <w:tabs>
                <w:tab w:val="left" w:pos="1179" w:leader="none"/>
              </w:tabs>
              <w:rPr>
                <w:rFonts w:hint="eastAsia" w:ascii="宋体" w:hAnsi="宋体" w:cs="宋体"/>
                <w:szCs w:val="21"/>
              </w:rPr>
            </w:pPr>
            <w:r>
              <w:rPr>
                <w:rFonts w:hint="eastAsia" w:ascii="宋体" w:hAnsi="宋体" w:cs="宋体"/>
                <w:szCs w:val="21"/>
              </w:rPr>
              <w:t xml:space="preserve">4.支撑横梁：采用≥12mm*100mm铝合金，带有两条加强抗变形的凹槽；</w:t>
            </w:r>
            <w:r>
              <w:rPr>
                <w:rFonts w:hint="eastAsia" w:ascii="宋体" w:hAnsi="宋体" w:cs="宋体"/>
                <w:szCs w:val="21"/>
              </w:rPr>
            </w:r>
            <w:r/>
          </w:p>
          <w:p>
            <w:pPr>
              <w:pStyle w:val="730"/>
              <w:jc w:val="left"/>
              <w:widowControl/>
              <w:tabs>
                <w:tab w:val="left" w:pos="1179" w:leader="none"/>
              </w:tabs>
              <w:rPr>
                <w:rFonts w:hint="eastAsia" w:ascii="宋体" w:hAnsi="宋体" w:cs="宋体"/>
                <w:szCs w:val="21"/>
              </w:rPr>
            </w:pPr>
            <w:r>
              <w:rPr>
                <w:rFonts w:hint="eastAsia" w:ascii="宋体" w:hAnsi="宋体" w:cs="宋体"/>
                <w:szCs w:val="21"/>
              </w:rPr>
              <w:t xml:space="preserve">5.后挡板：采用≥130*30mm壁厚≥1.2mm的优质铝型材拉伸成型。造型截面为后端连续相切弧形，顶端高出台面≥45mm，可防止台面物体向后滑落并保护易碎物体不易被碰碎。带一凹槽，面板与后挡板镶嵌弹性橡胶条，防止试剂流入腐蚀铝型材；</w:t>
            </w:r>
            <w:r>
              <w:rPr>
                <w:rFonts w:hint="eastAsia" w:ascii="宋体" w:hAnsi="宋体" w:cs="宋体"/>
                <w:szCs w:val="21"/>
              </w:rPr>
            </w:r>
            <w:r/>
          </w:p>
          <w:p>
            <w:pPr>
              <w:pStyle w:val="730"/>
              <w:jc w:val="left"/>
              <w:widowControl/>
              <w:tabs>
                <w:tab w:val="left" w:pos="1179" w:leader="none"/>
              </w:tabs>
              <w:rPr>
                <w:rFonts w:hint="eastAsia" w:ascii="宋体" w:hAnsi="宋体" w:cs="宋体"/>
                <w:szCs w:val="21"/>
              </w:rPr>
            </w:pPr>
            <w:r>
              <w:rPr>
                <w:rFonts w:hint="eastAsia" w:ascii="宋体" w:hAnsi="宋体" w:cs="宋体"/>
                <w:szCs w:val="21"/>
              </w:rPr>
              <w:t xml:space="preserve">6.立柱：采用≥100*50mm铝合金，内有6根至少1.0mm厚的加强筋。立柱壁厚≥1.5mm，横截面前R6圆角，后端45*8斜切再R6圆角，中心拥有两个m8螺丝固定孔，攻丝处理后用于连接顶底支撑脚顶端高出台面≥45mm，；</w:t>
            </w:r>
            <w:r>
              <w:rPr>
                <w:rFonts w:hint="eastAsia" w:ascii="宋体" w:hAnsi="宋体" w:cs="宋体"/>
                <w:szCs w:val="21"/>
              </w:rPr>
            </w:r>
            <w:r/>
          </w:p>
          <w:p>
            <w:pPr>
              <w:pStyle w:val="730"/>
              <w:jc w:val="left"/>
              <w:widowControl/>
              <w:tabs>
                <w:tab w:val="left" w:pos="1179" w:leader="none"/>
              </w:tabs>
              <w:rPr>
                <w:rFonts w:hint="eastAsia" w:ascii="宋体" w:hAnsi="宋体" w:cs="宋体"/>
                <w:szCs w:val="21"/>
              </w:rPr>
            </w:pPr>
            <w:r>
              <w:rPr>
                <w:rFonts w:hint="eastAsia" w:ascii="宋体" w:hAnsi="宋体" w:cs="宋体"/>
                <w:szCs w:val="21"/>
              </w:rPr>
              <w:t xml:space="preserve">7.支撑脚：采用≥3.3mm厚的铝材压铸一次性成型，两侧弧形圆角，弧度和立柱的弧度吻合；</w:t>
            </w:r>
            <w:r>
              <w:rPr>
                <w:rFonts w:hint="eastAsia" w:ascii="宋体" w:hAnsi="宋体" w:cs="宋体"/>
                <w:szCs w:val="21"/>
              </w:rPr>
            </w:r>
            <w:r/>
          </w:p>
          <w:p>
            <w:pPr>
              <w:pStyle w:val="730"/>
              <w:jc w:val="left"/>
              <w:widowControl/>
              <w:tabs>
                <w:tab w:val="left" w:pos="1179" w:leader="none"/>
              </w:tabs>
              <w:rPr>
                <w:rFonts w:hint="eastAsia" w:ascii="宋体" w:hAnsi="宋体" w:cs="宋体"/>
                <w:szCs w:val="21"/>
              </w:rPr>
            </w:pPr>
            <w:r>
              <w:rPr>
                <w:rFonts w:hint="eastAsia" w:ascii="宋体" w:hAnsi="宋体" w:cs="宋体"/>
                <w:szCs w:val="21"/>
              </w:rPr>
              <w:t xml:space="preserve">8.多功能可调地脚：桌脚高度具有可调节功能，采用高强度的尼龙材料，塑料注塑成型，内置脚轮固定孔；</w:t>
            </w:r>
            <w:r>
              <w:rPr>
                <w:rFonts w:hint="eastAsia" w:ascii="宋体" w:hAnsi="宋体" w:cs="宋体"/>
                <w:szCs w:val="21"/>
              </w:rPr>
            </w:r>
            <w:r/>
          </w:p>
          <w:p>
            <w:pPr>
              <w:pStyle w:val="730"/>
              <w:jc w:val="left"/>
              <w:widowControl/>
              <w:tabs>
                <w:tab w:val="left" w:pos="1179" w:leader="none"/>
              </w:tabs>
              <w:rPr>
                <w:rFonts w:ascii="宋体" w:hAnsi="宋体" w:cs="宋体"/>
                <w:szCs w:val="21"/>
              </w:rPr>
            </w:pPr>
            <w:r>
              <w:rPr>
                <w:rFonts w:hint="eastAsia" w:ascii="宋体" w:hAnsi="宋体" w:cs="宋体"/>
                <w:szCs w:val="21"/>
              </w:rPr>
              <w:t xml:space="preserve">9.书包斗：规格440*310*150mm±10mm,厚度≥6mm，采用ABS改性材料，塑料注塑</w:t>
            </w:r>
            <w:r>
              <w:rPr>
                <w:rFonts w:hint="eastAsia" w:ascii="宋体" w:hAnsi="宋体" w:cs="宋体"/>
                <w:szCs w:val="21"/>
              </w:rPr>
              <w:t xml:space="preserve">成型，正面设有可悬挂凳子的圆形孔，周边加厚加强，斗内有8根宽度至少为30mm的沙面处理的加强体块。书包斗底部与支撑横梁固定，不悬空。</w:t>
            </w:r>
            <w:r>
              <w:rPr>
                <w:rFonts w:ascii="宋体" w:hAnsi="宋体" w:cs="宋体"/>
                <w:szCs w:val="21"/>
              </w:rPr>
            </w:r>
            <w:r/>
          </w:p>
        </w:tc>
        <w:tc>
          <w:tcPr>
            <w:tcW w:w="308" w:type="pct"/>
            <w:vAlign w:val="center"/>
            <w:textDirection w:val="lrTb"/>
            <w:noWrap w:val="false"/>
          </w:tcPr>
          <w:p>
            <w:pPr>
              <w:pStyle w:val="730"/>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r>
      <w:tr>
        <w:trPr>
          <w:trHeight w:val="947"/>
        </w:trPr>
        <w:tc>
          <w:tcPr>
            <w:tcW w:w="368" w:type="pct"/>
            <w:vAlign w:val="center"/>
            <w:textDirection w:val="lrTb"/>
            <w:noWrap w:val="false"/>
          </w:tcPr>
          <w:p>
            <w:pPr>
              <w:pStyle w:val="730"/>
              <w:jc w:val="center"/>
              <w:rPr>
                <w:rFonts w:ascii="宋体" w:hAnsi="宋体" w:cs="宋体"/>
              </w:rPr>
            </w:pPr>
            <w:r>
              <w:rPr>
                <w:rFonts w:hint="eastAsia" w:ascii="宋体" w:hAnsi="宋体" w:cs="宋体"/>
                <w:b/>
                <w:bCs/>
                <w:sz w:val="22"/>
                <w:szCs w:val="22"/>
                <w:lang w:bidi="ar"/>
              </w:rPr>
              <w:t xml:space="preserve">物理仪器室序号2</w:t>
            </w:r>
            <w:r>
              <w:rPr>
                <w:rFonts w:ascii="宋体" w:hAnsi="宋体" w:cs="宋体"/>
              </w:rPr>
            </w:r>
            <w:r/>
          </w:p>
        </w:tc>
        <w:tc>
          <w:tcPr>
            <w:tcW w:w="470" w:type="pct"/>
            <w:vAlign w:val="center"/>
            <w:textDirection w:val="lrTb"/>
            <w:noWrap w:val="false"/>
          </w:tcPr>
          <w:p>
            <w:pPr>
              <w:pStyle w:val="730"/>
              <w:jc w:val="center"/>
              <w:widowControl/>
              <w:tabs>
                <w:tab w:val="left" w:pos="467" w:leader="none"/>
              </w:tabs>
              <w:rPr>
                <w:rFonts w:ascii="宋体" w:hAnsi="宋体" w:cs="宋体"/>
                <w:szCs w:val="21"/>
              </w:rPr>
            </w:pPr>
            <w:r>
              <w:rPr>
                <w:rFonts w:hint="eastAsia" w:ascii="宋体" w:hAnsi="宋体" w:cs="宋体"/>
                <w:szCs w:val="21"/>
              </w:rPr>
              <w:t xml:space="preserve">加大仪器柜</w:t>
            </w:r>
            <w:r>
              <w:rPr>
                <w:rFonts w:ascii="宋体" w:hAnsi="宋体" w:cs="宋体"/>
                <w:szCs w:val="21"/>
              </w:rPr>
            </w:r>
            <w:r/>
          </w:p>
        </w:tc>
        <w:tc>
          <w:tcPr>
            <w:tcW w:w="1026" w:type="pct"/>
            <w:vAlign w:val="center"/>
            <w:textDirection w:val="lrTb"/>
            <w:noWrap w:val="false"/>
          </w:tcPr>
          <w:p>
            <w:pPr>
              <w:pStyle w:val="730"/>
              <w:jc w:val="center"/>
              <w:rPr>
                <w:rFonts w:ascii="宋体" w:hAnsi="宋体" w:cs="宋体"/>
              </w:rPr>
            </w:pPr>
            <w:r>
              <w:rPr>
                <w:rFonts w:hint="eastAsia" w:ascii="宋体" w:hAnsi="宋体" w:cs="宋体"/>
                <w:sz w:val="22"/>
                <w:szCs w:val="22"/>
                <w:lang w:bidi="ar"/>
              </w:rPr>
              <mc:AlternateContent>
                <mc:Choice Requires="wpg">
                  <w:drawing>
                    <wp:inline xmlns:wp="http://schemas.openxmlformats.org/drawingml/2006/wordprocessingDrawing" distT="0" distB="0" distL="0" distR="0">
                      <wp:extent cx="966888" cy="1232383"/>
                      <wp:effectExtent l="0" t="0" r="0" b="0"/>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966888" cy="12323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76.1pt;height:97.0pt;mso-wrap-distance-left:0.0pt;mso-wrap-distance-top:0.0pt;mso-wrap-distance-right:0.0pt;mso-wrap-distance-bottom:0.0pt;" stroked="f">
                      <v:path textboxrect="0,0,0,0"/>
                      <v:imagedata r:id="rId84" o:title=""/>
                    </v:shape>
                  </w:pict>
                </mc:Fallback>
              </mc:AlternateContent>
            </w:r>
            <w:r>
              <w:rPr>
                <w:rFonts w:ascii="宋体" w:hAnsi="宋体" w:cs="宋体"/>
              </w:rPr>
            </w:r>
            <w:r/>
          </w:p>
        </w:tc>
        <w:tc>
          <w:tcPr>
            <w:tcW w:w="603" w:type="pct"/>
            <w:vAlign w:val="center"/>
            <w:textDirection w:val="lrTb"/>
            <w:noWrap w:val="false"/>
          </w:tcPr>
          <w:p>
            <w:pPr>
              <w:pStyle w:val="730"/>
              <w:jc w:val="center"/>
              <w:widowControl/>
              <w:rPr>
                <w:rFonts w:ascii="宋体" w:hAnsi="宋体" w:cs="宋体"/>
                <w:szCs w:val="21"/>
                <w:lang w:bidi="ar"/>
              </w:rPr>
            </w:pPr>
            <w:r>
              <w:rPr>
                <w:rFonts w:hint="eastAsia" w:ascii="宋体" w:hAnsi="宋体" w:cs="宋体"/>
                <w:sz w:val="20"/>
                <w:szCs w:val="20"/>
                <w:lang w:bidi="ar"/>
              </w:rPr>
              <w:t xml:space="preserve">1350*450*1800mm±10mm</w:t>
            </w:r>
            <w:r>
              <w:rPr>
                <w:rFonts w:ascii="宋体" w:hAnsi="宋体" w:cs="宋体"/>
                <w:szCs w:val="21"/>
                <w:lang w:bidi="ar"/>
              </w:rPr>
            </w:r>
            <w:r/>
          </w:p>
        </w:tc>
        <w:tc>
          <w:tcPr>
            <w:tcW w:w="2224" w:type="pct"/>
            <w:vAlign w:val="center"/>
            <w:textDirection w:val="lrTb"/>
            <w:noWrap w:val="false"/>
          </w:tcPr>
          <w:p>
            <w:pPr>
              <w:pStyle w:val="730"/>
              <w:jc w:val="left"/>
              <w:widowControl/>
              <w:tabs>
                <w:tab w:val="left" w:pos="1179" w:leader="none"/>
              </w:tabs>
              <w:rPr>
                <w:rFonts w:ascii="宋体" w:hAnsi="宋体" w:cs="宋体"/>
                <w:szCs w:val="21"/>
              </w:rPr>
            </w:pPr>
            <w:r>
              <w:rPr>
                <w:rFonts w:hint="eastAsia" w:ascii="宋体" w:hAnsi="宋体" w:cs="宋体"/>
                <w:szCs w:val="21"/>
              </w:rPr>
              <w:t xml:space="preserve">1.尺寸：1350*450*1800mm±10mm；</w:t>
            </w:r>
            <w:r>
              <w:rPr>
                <w:rFonts w:hint="eastAsia" w:ascii="宋体" w:hAnsi="宋体" w:cs="宋体"/>
                <w:szCs w:val="21"/>
              </w:rPr>
              <w:br w:type="textWrapping" w:clear="all"/>
            </w:r>
            <w:r>
              <w:rPr>
                <w:rFonts w:hint="eastAsia" w:ascii="宋体" w:hAnsi="宋体" w:cs="宋体"/>
                <w:szCs w:val="21"/>
              </w:rPr>
              <w:t xml:space="preserve">2.主框架：采用ABS工程塑料注塑成型的侧横梁.铝合金型材前横梁.铝合金型材后横梁与铝合金型材立柱组成的箱体式复合框架结构，分上下两层；</w:t>
            </w:r>
            <w:r>
              <w:rPr>
                <w:rFonts w:hint="eastAsia" w:ascii="宋体" w:hAnsi="宋体" w:cs="宋体"/>
                <w:szCs w:val="21"/>
              </w:rPr>
              <w:br w:type="textWrapping" w:clear="all"/>
            </w:r>
            <w:r>
              <w:rPr>
                <w:rFonts w:hint="eastAsia" w:ascii="宋体" w:hAnsi="宋体" w:cs="宋体"/>
                <w:szCs w:val="21"/>
              </w:rPr>
              <w:t xml:space="preserve">3.前横梁：≥60*56mm长方体铝合金型材；</w:t>
            </w:r>
            <w:r>
              <w:rPr>
                <w:rFonts w:hint="eastAsia" w:ascii="宋体" w:hAnsi="宋体" w:cs="宋体"/>
                <w:szCs w:val="21"/>
              </w:rPr>
              <w:br w:type="textWrapping" w:clear="all"/>
            </w:r>
            <w:r>
              <w:rPr>
                <w:rFonts w:hint="eastAsia" w:ascii="宋体" w:hAnsi="宋体" w:cs="宋体"/>
                <w:szCs w:val="21"/>
              </w:rPr>
              <w:t xml:space="preserve">4.后横梁：≥60*40mm长方体铝合金型材；</w:t>
            </w:r>
            <w:r>
              <w:rPr>
                <w:rFonts w:hint="eastAsia" w:ascii="宋体" w:hAnsi="宋体" w:cs="宋体"/>
                <w:szCs w:val="21"/>
              </w:rPr>
              <w:br w:type="textWrapping" w:clear="all"/>
            </w:r>
            <w:r>
              <w:rPr>
                <w:rFonts w:hint="eastAsia" w:ascii="宋体" w:hAnsi="宋体" w:cs="宋体"/>
                <w:szCs w:val="21"/>
              </w:rPr>
              <w:t xml:space="preserve">5.左右</w:t>
            </w:r>
            <w:r>
              <w:rPr>
                <w:rFonts w:hint="eastAsia" w:ascii="宋体" w:hAnsi="宋体" w:cs="宋体"/>
                <w:szCs w:val="21"/>
              </w:rPr>
              <w:t xml:space="preserve">支撑架：≥450*120*80mm壁厚≥2.5mmABS工程材料；</w:t>
            </w:r>
            <w:r>
              <w:rPr>
                <w:rFonts w:hint="eastAsia" w:ascii="宋体" w:hAnsi="宋体" w:cs="宋体"/>
                <w:szCs w:val="21"/>
              </w:rPr>
              <w:br w:type="textWrapping" w:clear="all"/>
            </w:r>
            <w:r>
              <w:rPr>
                <w:rFonts w:hint="eastAsia" w:ascii="宋体" w:hAnsi="宋体" w:cs="宋体"/>
                <w:szCs w:val="21"/>
              </w:rPr>
              <w:t xml:space="preserve">6.前立柱：≥30*20mm铝合金型材；</w:t>
            </w:r>
            <w:r>
              <w:rPr>
                <w:rFonts w:hint="eastAsia" w:ascii="宋体" w:hAnsi="宋体" w:cs="宋体"/>
                <w:szCs w:val="21"/>
              </w:rPr>
              <w:br w:type="textWrapping" w:clear="all"/>
            </w:r>
            <w:r>
              <w:rPr>
                <w:rFonts w:hint="eastAsia" w:ascii="宋体" w:hAnsi="宋体" w:cs="宋体"/>
                <w:szCs w:val="21"/>
              </w:rPr>
              <w:t xml:space="preserve">7.后立柱：≥30*30mm后端R25圆角的铝合金型材。所有型材表面均经纯环氧树脂塑粉高温固化处理达到耐腐耐磨；</w:t>
            </w:r>
            <w:r>
              <w:rPr>
                <w:rFonts w:hint="eastAsia" w:ascii="宋体" w:hAnsi="宋体" w:cs="宋体"/>
                <w:szCs w:val="21"/>
              </w:rPr>
              <w:br w:type="textWrapping" w:clear="all"/>
            </w:r>
            <w:r>
              <w:rPr>
                <w:rFonts w:hint="eastAsia" w:ascii="宋体" w:hAnsi="宋体" w:cs="宋体"/>
                <w:szCs w:val="21"/>
              </w:rPr>
              <w:t xml:space="preserve">8.柜体（侧板.顶板.背板）和柜门：柜体侧板.顶板.背板采用≥16mm中密度三聚氰胺双饰面板，以优质≥2mmPVC封边条配合热熔封边作防水处理；</w:t>
            </w:r>
            <w:r>
              <w:rPr>
                <w:rFonts w:hint="eastAsia" w:ascii="宋体" w:hAnsi="宋体" w:cs="宋体"/>
                <w:szCs w:val="21"/>
              </w:rPr>
              <w:br w:type="textWrapping" w:clear="all"/>
            </w:r>
            <w:r>
              <w:rPr>
                <w:rFonts w:hint="eastAsia" w:ascii="宋体" w:hAnsi="宋体" w:cs="宋体"/>
                <w:szCs w:val="21"/>
              </w:rPr>
              <w:t xml:space="preserve">9.上下柜门框架均采用≥30*18mm的铝合金型材横料、≥26*18mm的铝合金型材立柱，上下柜门采用门轴进行连接，无需安装铰链，避免铰链长期</w:t>
            </w:r>
            <w:r>
              <w:rPr>
                <w:rFonts w:hint="eastAsia" w:ascii="宋体" w:hAnsi="宋体" w:cs="宋体"/>
                <w:szCs w:val="21"/>
              </w:rPr>
              <w:t xml:space="preserve">使用后容易松动.生锈等问题；</w:t>
            </w:r>
            <w:r>
              <w:rPr>
                <w:rFonts w:hint="eastAsia" w:ascii="宋体" w:hAnsi="宋体" w:cs="宋体"/>
                <w:szCs w:val="21"/>
              </w:rPr>
              <w:br w:type="textWrapping" w:clear="all"/>
            </w:r>
            <w:r>
              <w:rPr>
                <w:rFonts w:hint="eastAsia" w:ascii="宋体" w:hAnsi="宋体" w:cs="宋体"/>
                <w:szCs w:val="21"/>
              </w:rPr>
              <w:t xml:space="preserve">10.上柜门内嵌≥4mm厚钢化玻璃，下柜门内嵌≥9mm中密度三聚氰胺饰面板，配以pp材料注塑一次成型的四分之一环形拉手；</w:t>
            </w:r>
            <w:r>
              <w:rPr>
                <w:rFonts w:hint="eastAsia" w:ascii="宋体" w:hAnsi="宋体" w:cs="宋体"/>
                <w:szCs w:val="21"/>
              </w:rPr>
              <w:br w:type="textWrapping" w:clear="all"/>
            </w:r>
            <w:r>
              <w:rPr>
                <w:rFonts w:hint="eastAsia" w:ascii="宋体" w:hAnsi="宋体" w:cs="宋体"/>
                <w:szCs w:val="21"/>
              </w:rPr>
              <w:t xml:space="preserve">11.上下柜门的四个环形拉手组成一圆环造型，在中间前横梁上加装专用同芯锁具，可以一锁锁四门；</w:t>
            </w:r>
            <w:r>
              <w:rPr>
                <w:rFonts w:hint="eastAsia" w:ascii="宋体" w:hAnsi="宋体" w:cs="宋体"/>
                <w:szCs w:val="21"/>
              </w:rPr>
              <w:br w:type="textWrapping" w:clear="all"/>
            </w:r>
            <w:r>
              <w:rPr>
                <w:rFonts w:hint="eastAsia" w:ascii="宋体" w:hAnsi="宋体" w:cs="宋体"/>
                <w:szCs w:val="21"/>
              </w:rPr>
              <w:t xml:space="preserve">12.层板：上部两块，下部两块，层板前后带铝合金加固条，采用≥16mm中密度三聚氰胺双饰面板，铝型材表面经纯环氧树脂塑粉高温固化处理。活动式层板可自由拆卸或调整高度；</w:t>
            </w:r>
            <w:r>
              <w:rPr>
                <w:rFonts w:hint="eastAsia" w:ascii="宋体" w:hAnsi="宋体" w:cs="宋体"/>
                <w:szCs w:val="21"/>
              </w:rPr>
              <w:br w:type="textWrapping" w:clear="all"/>
            </w:r>
            <w:r>
              <w:rPr>
                <w:rFonts w:hint="eastAsia" w:ascii="宋体" w:hAnsi="宋体" w:cs="宋体"/>
                <w:szCs w:val="21"/>
              </w:rPr>
              <w:t xml:space="preserve">13.可调脚：采用PS塑料注塑制作，具有高度可调.耐磨.防潮.防腐蚀等特点。</w:t>
            </w:r>
            <w:r>
              <w:rPr>
                <w:rFonts w:ascii="宋体" w:hAnsi="宋体" w:cs="宋体"/>
                <w:szCs w:val="21"/>
              </w:rPr>
            </w:r>
            <w:r/>
          </w:p>
        </w:tc>
        <w:tc>
          <w:tcPr>
            <w:tcW w:w="308" w:type="pct"/>
            <w:vAlign w:val="center"/>
            <w:textDirection w:val="lrTb"/>
            <w:noWrap w:val="false"/>
          </w:tcPr>
          <w:p>
            <w:pPr>
              <w:pStyle w:val="730"/>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r>
    </w:tbl>
    <w:p>
      <w:pPr>
        <w:pStyle w:val="730"/>
        <w:ind w:firstLine="420"/>
        <w:jc w:val="left"/>
        <w:spacing w:line="360" w:lineRule="auto"/>
        <w:rPr>
          <w:rFonts w:hint="eastAsia" w:ascii="宋体" w:hAnsi="宋体" w:cs="宋体"/>
          <w:szCs w:val="21"/>
        </w:rPr>
      </w:pPr>
      <w:r>
        <w:rPr>
          <w:rFonts w:hint="eastAsia" w:ascii="宋体" w:hAnsi="宋体"/>
          <w:szCs w:val="21"/>
        </w:rPr>
        <w:t xml:space="preserve">2、样品参考图</w:t>
      </w:r>
      <w:r>
        <w:rPr>
          <w:rFonts w:hint="eastAsia" w:ascii="宋体" w:hAnsi="宋体"/>
          <w:szCs w:val="21"/>
        </w:rPr>
        <w:t xml:space="preserve">纸</w:t>
      </w:r>
      <w:r>
        <w:rPr>
          <w:rFonts w:hint="eastAsia" w:ascii="宋体" w:hAnsi="宋体" w:cs="宋体"/>
          <w:szCs w:val="21"/>
        </w:rPr>
      </w:r>
      <w:r/>
    </w:p>
    <w:tbl>
      <w:tblPr>
        <w:tblW w:w="582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99"/>
        <w:gridCol w:w="2527"/>
        <w:gridCol w:w="5401"/>
      </w:tblGrid>
      <w:tr>
        <w:trPr>
          <w:trHeight w:val="437"/>
          <w:tblHeader/>
        </w:trPr>
        <w:tc>
          <w:tcPr>
            <w:tcW w:w="1999" w:type="dxa"/>
            <w:vAlign w:val="center"/>
            <w:textDirection w:val="lrTb"/>
            <w:noWrap w:val="false"/>
          </w:tcPr>
          <w:p>
            <w:pPr>
              <w:pStyle w:val="730"/>
              <w:jc w:val="center"/>
              <w:rPr>
                <w:rFonts w:hint="eastAsia" w:ascii="宋体" w:hAnsi="宋体" w:cs="宋体"/>
                <w:szCs w:val="21"/>
              </w:rPr>
            </w:pPr>
            <w:r>
              <w:rPr>
                <w:rFonts w:hint="eastAsia" w:ascii="宋体" w:hAnsi="宋体" w:cs="宋体"/>
                <w:szCs w:val="21"/>
              </w:rPr>
              <w:t xml:space="preserve">采购清单序号</w:t>
            </w:r>
            <w:r>
              <w:rPr>
                <w:rFonts w:hint="eastAsia" w:ascii="宋体" w:hAnsi="宋体" w:cs="宋体"/>
                <w:szCs w:val="21"/>
              </w:rPr>
            </w:r>
            <w:r/>
          </w:p>
        </w:tc>
        <w:tc>
          <w:tcPr>
            <w:tcW w:w="2527" w:type="dxa"/>
            <w:vAlign w:val="center"/>
            <w:textDirection w:val="lrTb"/>
            <w:noWrap w:val="false"/>
          </w:tcPr>
          <w:p>
            <w:pPr>
              <w:pStyle w:val="730"/>
              <w:jc w:val="center"/>
              <w:rPr>
                <w:rFonts w:hint="eastAsia" w:ascii="宋体" w:hAnsi="宋体" w:cs="宋体"/>
                <w:szCs w:val="21"/>
              </w:rPr>
            </w:pPr>
            <w:r>
              <w:rPr>
                <w:rFonts w:hint="eastAsia" w:ascii="宋体" w:hAnsi="宋体" w:cs="宋体"/>
                <w:szCs w:val="21"/>
              </w:rPr>
              <w:t xml:space="preserve">样品名称</w:t>
            </w:r>
            <w:r>
              <w:rPr>
                <w:rFonts w:hint="eastAsia" w:ascii="宋体" w:hAnsi="宋体" w:cs="宋体"/>
                <w:szCs w:val="21"/>
              </w:rPr>
            </w:r>
            <w:r/>
          </w:p>
        </w:tc>
        <w:tc>
          <w:tcPr>
            <w:tcW w:w="5401" w:type="dxa"/>
            <w:vAlign w:val="center"/>
            <w:textDirection w:val="lrTb"/>
            <w:noWrap w:val="false"/>
          </w:tcPr>
          <w:p>
            <w:pPr>
              <w:pStyle w:val="730"/>
              <w:jc w:val="center"/>
              <w:rPr>
                <w:rFonts w:hint="eastAsia" w:ascii="宋体" w:hAnsi="宋体" w:cs="宋体"/>
                <w:szCs w:val="21"/>
              </w:rPr>
            </w:pPr>
            <w:r>
              <w:rPr>
                <w:rFonts w:hint="eastAsia" w:ascii="宋体" w:hAnsi="宋体" w:cs="宋体"/>
                <w:szCs w:val="21"/>
              </w:rPr>
              <w:t xml:space="preserve">参考图纸（尺寸单位：mm）</w:t>
            </w:r>
            <w:r>
              <w:rPr>
                <w:rFonts w:hint="eastAsia" w:ascii="宋体" w:hAnsi="宋体" w:cs="宋体"/>
                <w:szCs w:val="21"/>
              </w:rPr>
            </w:r>
            <w:r/>
          </w:p>
        </w:tc>
      </w:tr>
      <w:tr>
        <w:trPr>
          <w:trHeight w:val="1272"/>
        </w:trPr>
        <w:tc>
          <w:tcPr>
            <w:tcW w:w="1999" w:type="dxa"/>
            <w:vAlign w:val="center"/>
            <w:textDirection w:val="lrTb"/>
            <w:noWrap w:val="false"/>
          </w:tcPr>
          <w:p>
            <w:pPr>
              <w:pStyle w:val="730"/>
              <w:jc w:val="center"/>
              <w:rPr>
                <w:rFonts w:ascii="宋体" w:hAnsi="宋体" w:cs="宋体"/>
                <w:sz w:val="24"/>
              </w:rPr>
            </w:pPr>
            <w:r>
              <w:rPr>
                <w:rFonts w:hint="eastAsia" w:ascii="宋体" w:hAnsi="宋体" w:cs="宋体"/>
                <w:b/>
                <w:bCs/>
                <w:sz w:val="22"/>
                <w:szCs w:val="22"/>
                <w:lang w:bidi="ar"/>
              </w:rPr>
              <w:t xml:space="preserve">生物普通实验1 序号5</w:t>
            </w:r>
            <w:r>
              <w:rPr>
                <w:rFonts w:ascii="宋体" w:hAnsi="宋体" w:cs="宋体"/>
                <w:sz w:val="24"/>
              </w:rPr>
            </w:r>
            <w:r/>
          </w:p>
        </w:tc>
        <w:tc>
          <w:tcPr>
            <w:tcW w:w="2527" w:type="dxa"/>
            <w:vAlign w:val="center"/>
            <w:textDirection w:val="lrTb"/>
            <w:noWrap w:val="false"/>
          </w:tcPr>
          <w:p>
            <w:pPr>
              <w:pStyle w:val="730"/>
              <w:jc w:val="center"/>
              <w:widowControl/>
              <w:tabs>
                <w:tab w:val="left" w:pos="467" w:leader="none"/>
              </w:tabs>
              <w:rPr>
                <w:rFonts w:ascii="宋体" w:hAnsi="宋体" w:cs="宋体"/>
                <w:sz w:val="24"/>
              </w:rPr>
            </w:pPr>
            <w:r>
              <w:rPr>
                <w:rFonts w:hint="eastAsia" w:ascii="宋体" w:hAnsi="宋体" w:cs="宋体"/>
                <w:szCs w:val="21"/>
              </w:rPr>
              <w:t xml:space="preserve">学生实验台</w:t>
            </w:r>
            <w:r>
              <w:rPr>
                <w:rFonts w:ascii="宋体" w:hAnsi="宋体" w:cs="宋体"/>
                <w:sz w:val="24"/>
              </w:rPr>
            </w:r>
            <w:r/>
          </w:p>
        </w:tc>
        <w:tc>
          <w:tcPr>
            <w:tcW w:w="5401" w:type="dxa"/>
            <w:vAlign w:val="center"/>
            <w:textDirection w:val="lrTb"/>
            <w:noWrap w:val="false"/>
          </w:tcPr>
          <w:p>
            <w:pPr>
              <w:pStyle w:val="730"/>
              <w:jc w:val="center"/>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81032" cy="2320328"/>
                      <wp:effectExtent l="0" t="0" r="0" b="0"/>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3281032" cy="23203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258.3pt;height:182.7pt;mso-wrap-distance-left:0.0pt;mso-wrap-distance-top:0.0pt;mso-wrap-distance-right:0.0pt;mso-wrap-distance-bottom:0.0pt;" stroked="f">
                      <v:path textboxrect="0,0,0,0"/>
                      <v:imagedata r:id="rId85" o:title=""/>
                    </v:shape>
                  </w:pict>
                </mc:Fallback>
              </mc:AlternateContent>
            </w:r>
            <w:r>
              <w:rPr>
                <w:rFonts w:hint="eastAsia" w:ascii="宋体" w:hAnsi="宋体" w:cs="宋体"/>
              </w:rPr>
            </w:r>
            <w:r/>
          </w:p>
        </w:tc>
      </w:tr>
      <w:tr>
        <w:trPr>
          <w:trHeight w:val="1495"/>
        </w:trPr>
        <w:tc>
          <w:tcPr>
            <w:tcW w:w="1999" w:type="dxa"/>
            <w:vAlign w:val="center"/>
            <w:textDirection w:val="lrTb"/>
            <w:noWrap w:val="false"/>
          </w:tcPr>
          <w:p>
            <w:pPr>
              <w:pStyle w:val="730"/>
              <w:jc w:val="center"/>
              <w:rPr>
                <w:rFonts w:hint="eastAsia" w:ascii="宋体" w:hAnsi="宋体" w:cs="宋体"/>
                <w:b/>
                <w:bCs/>
                <w:sz w:val="22"/>
                <w:szCs w:val="22"/>
                <w:lang w:bidi="ar"/>
              </w:rPr>
            </w:pPr>
            <w:r>
              <w:rPr>
                <w:rFonts w:hint="eastAsia" w:ascii="宋体" w:hAnsi="宋体" w:cs="宋体"/>
                <w:b/>
                <w:bCs/>
                <w:sz w:val="22"/>
                <w:szCs w:val="22"/>
                <w:lang w:bidi="ar"/>
              </w:rPr>
              <w:t xml:space="preserve">物理仪器室</w:t>
            </w:r>
            <w:r>
              <w:rPr>
                <w:rFonts w:hint="eastAsia" w:ascii="宋体" w:hAnsi="宋体" w:cs="宋体"/>
                <w:b/>
                <w:bCs/>
                <w:sz w:val="22"/>
                <w:szCs w:val="22"/>
                <w:lang w:bidi="ar"/>
              </w:rPr>
            </w:r>
            <w:r/>
          </w:p>
          <w:p>
            <w:pPr>
              <w:pStyle w:val="730"/>
              <w:jc w:val="center"/>
              <w:rPr>
                <w:rFonts w:ascii="宋体" w:hAnsi="宋体" w:cs="宋体"/>
                <w:sz w:val="24"/>
              </w:rPr>
            </w:pPr>
            <w:r>
              <w:rPr>
                <w:rFonts w:hint="eastAsia" w:ascii="宋体" w:hAnsi="宋体" w:cs="宋体"/>
                <w:b/>
                <w:bCs/>
                <w:sz w:val="22"/>
                <w:szCs w:val="22"/>
                <w:lang w:bidi="ar"/>
              </w:rPr>
              <w:t xml:space="preserve">序号2</w:t>
            </w:r>
            <w:r>
              <w:rPr>
                <w:rFonts w:ascii="宋体" w:hAnsi="宋体" w:cs="宋体"/>
                <w:sz w:val="24"/>
              </w:rPr>
            </w:r>
            <w:r/>
          </w:p>
        </w:tc>
        <w:tc>
          <w:tcPr>
            <w:tcW w:w="2527" w:type="dxa"/>
            <w:vAlign w:val="center"/>
            <w:textDirection w:val="lrTb"/>
            <w:noWrap w:val="false"/>
          </w:tcPr>
          <w:p>
            <w:pPr>
              <w:pStyle w:val="730"/>
              <w:jc w:val="center"/>
              <w:widowControl/>
              <w:tabs>
                <w:tab w:val="left" w:pos="467" w:leader="none"/>
              </w:tabs>
              <w:rPr>
                <w:rFonts w:ascii="宋体" w:hAnsi="宋体" w:cs="宋体"/>
                <w:sz w:val="24"/>
              </w:rPr>
            </w:pPr>
            <w:r>
              <w:rPr>
                <w:rFonts w:hint="eastAsia" w:ascii="宋体" w:hAnsi="宋体" w:cs="宋体"/>
                <w:szCs w:val="21"/>
              </w:rPr>
              <w:t xml:space="preserve">加大仪器柜</w:t>
            </w:r>
            <w:r>
              <w:rPr>
                <w:rFonts w:ascii="宋体" w:hAnsi="宋体" w:cs="宋体"/>
                <w:sz w:val="24"/>
              </w:rPr>
            </w:r>
            <w:r/>
          </w:p>
        </w:tc>
        <w:tc>
          <w:tcPr>
            <w:tcW w:w="5401" w:type="dxa"/>
            <w:vAlign w:val="center"/>
            <w:textDirection w:val="lrTb"/>
            <w:noWrap w:val="false"/>
          </w:tcPr>
          <w:p>
            <w:pPr>
              <w:pStyle w:val="730"/>
              <w:jc w:val="center"/>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81032" cy="2320328"/>
                      <wp:effectExtent l="0" t="0" r="0" b="0"/>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3281032" cy="23203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258.3pt;height:182.7pt;mso-wrap-distance-left:0.0pt;mso-wrap-distance-top:0.0pt;mso-wrap-distance-right:0.0pt;mso-wrap-distance-bottom:0.0pt;" stroked="f">
                      <v:path textboxrect="0,0,0,0"/>
                      <v:imagedata r:id="rId86" o:title=""/>
                    </v:shape>
                  </w:pict>
                </mc:Fallback>
              </mc:AlternateContent>
            </w:r>
            <w:r>
              <w:rPr>
                <w:rFonts w:hint="eastAsia" w:ascii="宋体" w:hAnsi="宋体" w:cs="宋体"/>
              </w:rPr>
            </w:r>
            <w:r/>
          </w:p>
        </w:tc>
      </w:tr>
    </w:tbl>
    <w:p>
      <w:pPr>
        <w:pStyle w:val="730"/>
        <w:ind w:firstLine="422"/>
        <w:jc w:val="left"/>
        <w:spacing w:line="360" w:lineRule="auto"/>
        <w:rPr>
          <w:rFonts w:ascii="宋体" w:hAnsi="宋体"/>
          <w:b/>
          <w:bCs/>
          <w:szCs w:val="21"/>
          <w:lang w:val="zh-CN"/>
        </w:rPr>
        <w:outlineLvl w:val="0"/>
      </w:pPr>
      <w:r>
        <w:rPr>
          <w:rFonts w:hint="eastAsia" w:ascii="宋体" w:hAnsi="宋体"/>
          <w:b/>
          <w:bCs/>
          <w:szCs w:val="21"/>
        </w:rPr>
        <w:t xml:space="preserve">十一</w:t>
      </w:r>
      <w:r>
        <w:rPr>
          <w:rFonts w:hint="eastAsia" w:ascii="宋体" w:hAnsi="宋体"/>
          <w:b/>
          <w:bCs/>
          <w:szCs w:val="21"/>
          <w:lang w:val="zh-CN"/>
        </w:rPr>
        <w:t xml:space="preserve">、报价说明</w:t>
      </w:r>
      <w:r>
        <w:rPr>
          <w:rFonts w:ascii="宋体" w:hAnsi="宋体"/>
          <w:b/>
          <w:bCs/>
          <w:szCs w:val="21"/>
          <w:lang w:val="zh-CN"/>
        </w:rPr>
      </w:r>
      <w:r/>
    </w:p>
    <w:p>
      <w:pPr>
        <w:pStyle w:val="730"/>
        <w:ind w:firstLine="420"/>
        <w:jc w:val="left"/>
        <w:spacing w:line="360" w:lineRule="auto"/>
        <w:rPr>
          <w:rFonts w:ascii="宋体" w:hAnsi="宋体"/>
          <w:szCs w:val="21"/>
        </w:rPr>
      </w:pPr>
      <w:r>
        <w:rPr>
          <w:rFonts w:hint="eastAsia" w:ascii="宋体" w:hAnsi="宋体"/>
          <w:szCs w:val="21"/>
        </w:rPr>
        <w:t xml:space="preserve">1、本项目投标时所选各种材料、设备（包括软件和硬件）在实施阶段如有升级（仅限于同品牌产品），在合同价不变的前提下中标人应优先选用升级产品，并保证其技术性能和参数指标优于原设备，不得要求采购人另外增加费用。中标人应对所供所有设备的质量负责。</w:t>
      </w:r>
      <w:r>
        <w:rPr>
          <w:rFonts w:ascii="宋体" w:hAnsi="宋体"/>
          <w:szCs w:val="21"/>
        </w:rPr>
      </w:r>
      <w:r/>
    </w:p>
    <w:p>
      <w:pPr>
        <w:pStyle w:val="730"/>
        <w:ind w:firstLine="420"/>
        <w:jc w:val="left"/>
        <w:spacing w:line="360" w:lineRule="auto"/>
        <w:rPr>
          <w:rFonts w:ascii="宋体" w:hAnsi="宋体"/>
          <w:szCs w:val="21"/>
        </w:rPr>
      </w:pPr>
      <w:r>
        <w:rPr>
          <w:rFonts w:hint="eastAsia" w:ascii="宋体" w:hAnsi="宋体"/>
          <w:szCs w:val="21"/>
        </w:rPr>
        <w:t xml:space="preserve">2、报价说明：本项目投标报价为</w:t>
      </w:r>
      <w:r>
        <w:rPr>
          <w:rFonts w:hint="eastAsia" w:ascii="宋体" w:hAnsi="宋体"/>
          <w:b/>
          <w:szCs w:val="21"/>
        </w:rPr>
        <w:t xml:space="preserve">固定单价</w:t>
      </w:r>
      <w:r>
        <w:rPr>
          <w:rFonts w:hint="eastAsia" w:ascii="宋体" w:hAnsi="宋体"/>
          <w:szCs w:val="21"/>
        </w:rPr>
        <w:t xml:space="preserve">，数量按实结算。报价包括但不限于招标文件及其准备（包括现场踏勘、技术核对等）、设</w:t>
      </w:r>
      <w:r>
        <w:rPr>
          <w:rFonts w:hint="eastAsia" w:ascii="宋体" w:hAnsi="宋体"/>
          <w:szCs w:val="21"/>
        </w:rPr>
        <w:t xml:space="preserve">备（包括备品备件、专用工具）、人员交通、食宿、技术资料、设计、制造、检验、包装、发货、运输、装卸至现场指定地点、安装调试、技术指导培训、质保期及维保服务和招标文件所要求的相关服务、旧设备撤除等全部内容。</w:t>
      </w:r>
      <w:r>
        <w:rPr>
          <w:rFonts w:ascii="宋体" w:hAnsi="宋体"/>
          <w:szCs w:val="21"/>
        </w:rPr>
      </w:r>
      <w:r/>
    </w:p>
    <w:p>
      <w:pPr>
        <w:pStyle w:val="730"/>
        <w:ind w:firstLine="422"/>
        <w:spacing w:line="360" w:lineRule="auto"/>
        <w:tabs>
          <w:tab w:val="left" w:pos="284" w:leader="none"/>
        </w:tabs>
        <w:rPr>
          <w:rFonts w:hint="eastAsia" w:ascii="宋体" w:hAnsi="宋体" w:cs="宋体"/>
          <w:b/>
          <w:bCs/>
          <w:szCs w:val="21"/>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b/>
          <w:bCs/>
          <w:szCs w:val="21"/>
        </w:rPr>
        <w:t xml:space="preserve">3、</w:t>
      </w:r>
      <w:r>
        <w:rPr>
          <w:rFonts w:hint="eastAsia" w:cs="宋体"/>
          <w:b/>
        </w:rPr>
        <w:t xml:space="preserve">本采购文件中的技术要求不得被认为是详尽无遗的，无论规定与否，投标人应提供所有招标文件没有规定但投标人认为完成本项目必要或必须的设备和材料、辅件。</w:t>
      </w:r>
      <w:r>
        <w:rPr>
          <w:rFonts w:hint="eastAsia" w:ascii="宋体" w:hAnsi="宋体" w:cs="宋体"/>
          <w:b/>
          <w:bCs/>
          <w:szCs w:val="21"/>
        </w:rPr>
      </w:r>
      <w:r/>
    </w:p>
    <w:p>
      <w:pPr>
        <w:pStyle w:val="730"/>
        <w:rPr>
          <w:rFonts w:hAnsi="宋体"/>
          <w:szCs w:val="21"/>
        </w:rPr>
      </w:pPr>
      <w:r>
        <w:rPr>
          <w:rFonts w:hAnsi="宋体"/>
          <w:szCs w:val="21"/>
        </w:rPr>
      </w:r>
      <w:r/>
    </w:p>
    <w:p>
      <w:pPr>
        <w:pStyle w:val="751"/>
        <w:contextualSpacing/>
        <w:ind w:firstLine="0"/>
        <w:jc w:val="center"/>
        <w:spacing w:line="360" w:lineRule="auto"/>
        <w:rPr>
          <w:rFonts w:ascii="宋体" w:hAnsi="宋体"/>
        </w:rPr>
      </w:pPr>
      <w:r/>
      <w:bookmarkEnd w:id="298"/>
      <w:r>
        <w:rPr>
          <w:b/>
          <w:sz w:val="36"/>
          <w:szCs w:val="36"/>
        </w:rPr>
        <w:t xml:space="preserve">第六章   拟签订的合同文本</w:t>
      </w:r>
      <w:bookmarkEnd w:id="300"/>
      <w:r>
        <w:rPr>
          <w:rFonts w:ascii="宋体" w:hAnsi="宋体"/>
        </w:rPr>
      </w:r>
      <w:r/>
    </w:p>
    <w:p>
      <w:pPr>
        <w:pStyle w:val="730"/>
        <w:spacing w:line="336" w:lineRule="auto"/>
        <w:rPr>
          <w:rFonts w:ascii="宋体" w:hAnsi="宋体"/>
          <w:szCs w:val="21"/>
          <w:u w:val="single"/>
        </w:rPr>
      </w:pPr>
      <w:r/>
      <w:bookmarkStart w:id="301" w:name="_Toc99301426"/>
      <w:r>
        <w:rPr>
          <w:rFonts w:hint="eastAsia" w:ascii="宋体" w:hAnsi="宋体"/>
          <w:szCs w:val="21"/>
        </w:rPr>
        <w:t xml:space="preserve">甲方：                                            签订地点：</w:t>
      </w:r>
      <w:r>
        <w:rPr>
          <w:rFonts w:ascii="宋体" w:hAnsi="宋体"/>
          <w:szCs w:val="21"/>
          <w:u w:val="single"/>
        </w:rPr>
      </w:r>
      <w:r/>
    </w:p>
    <w:p>
      <w:pPr>
        <w:pStyle w:val="730"/>
        <w:spacing w:line="360" w:lineRule="auto"/>
        <w:rPr>
          <w:rFonts w:ascii="宋体" w:hAnsi="宋体"/>
          <w:szCs w:val="21"/>
        </w:rPr>
      </w:pPr>
      <w:r>
        <w:rPr>
          <w:rFonts w:hint="eastAsia" w:ascii="宋体" w:hAnsi="宋体"/>
          <w:szCs w:val="21"/>
        </w:rPr>
        <w:t xml:space="preserve">乙方：       </w:t>
      </w:r>
      <w:r>
        <w:rPr>
          <w:rFonts w:hint="eastAsia" w:ascii="宋体" w:hAnsi="宋体"/>
          <w:szCs w:val="21"/>
        </w:rPr>
        <w:t xml:space="preserve">                                     签订时间：       年   月   日</w:t>
      </w:r>
      <w:r>
        <w:rPr>
          <w:rFonts w:ascii="宋体" w:hAnsi="宋体"/>
          <w:szCs w:val="21"/>
        </w:rPr>
      </w:r>
      <w:r/>
    </w:p>
    <w:p>
      <w:pPr>
        <w:pStyle w:val="730"/>
        <w:ind w:firstLine="420"/>
        <w:jc w:val="left"/>
        <w:spacing w:line="380" w:lineRule="exact"/>
        <w:rPr>
          <w:rFonts w:ascii="宋体" w:hAnsi="宋体"/>
          <w:szCs w:val="21"/>
        </w:rPr>
      </w:pPr>
      <w:r>
        <w:rPr>
          <w:rFonts w:ascii="宋体" w:hAnsi="宋体"/>
          <w:szCs w:val="21"/>
          <w:lang w:val="zh-CN"/>
        </w:rPr>
        <w:t xml:space="preserve">根据《中华人民共和国政府采购法》、《中华人民共和国</w:t>
      </w:r>
      <w:r>
        <w:rPr>
          <w:rFonts w:hint="eastAsia" w:ascii="宋体" w:hAnsi="宋体"/>
          <w:szCs w:val="21"/>
          <w:lang w:val="zh-CN"/>
        </w:rPr>
        <w:t xml:space="preserve">民法典</w:t>
      </w:r>
      <w:r>
        <w:rPr>
          <w:rFonts w:ascii="宋体" w:hAnsi="宋体"/>
          <w:szCs w:val="21"/>
          <w:lang w:val="zh-CN"/>
        </w:rPr>
        <w:t xml:space="preserve">》等法律法规的规定，甲乙双方按照</w:t>
      </w:r>
      <w:r>
        <w:rPr>
          <w:rFonts w:hint="eastAsia" w:ascii="宋体" w:hAnsi="宋体"/>
          <w:szCs w:val="21"/>
          <w:u w:val="single"/>
        </w:rPr>
        <w:t xml:space="preserve">        </w:t>
      </w:r>
      <w:r>
        <w:rPr>
          <w:rFonts w:ascii="宋体" w:hAnsi="宋体"/>
          <w:szCs w:val="21"/>
          <w:lang w:val="zh-CN"/>
        </w:rPr>
        <w:t xml:space="preserve">的采购结果签订本合同。</w:t>
      </w:r>
      <w:r>
        <w:rPr>
          <w:rFonts w:ascii="宋体" w:hAnsi="宋体"/>
          <w:szCs w:val="21"/>
        </w:rPr>
      </w:r>
      <w:r/>
    </w:p>
    <w:p>
      <w:pPr>
        <w:pStyle w:val="730"/>
        <w:ind w:firstLine="422"/>
        <w:spacing w:line="380" w:lineRule="exact"/>
        <w:rPr>
          <w:rFonts w:ascii="宋体" w:hAnsi="宋体"/>
          <w:b/>
          <w:szCs w:val="21"/>
        </w:rPr>
      </w:pPr>
      <w:r>
        <w:rPr>
          <w:rFonts w:hint="eastAsia" w:ascii="宋体" w:hAnsi="宋体"/>
          <w:b/>
          <w:szCs w:val="21"/>
        </w:rPr>
        <w:t xml:space="preserve">第一条　采购内容</w:t>
      </w:r>
      <w:r>
        <w:rPr>
          <w:rFonts w:ascii="宋体" w:hAnsi="宋体"/>
          <w:b/>
          <w:szCs w:val="21"/>
        </w:rPr>
      </w:r>
      <w:r/>
    </w:p>
    <w:p>
      <w:pPr>
        <w:pStyle w:val="730"/>
        <w:ind w:firstLine="420"/>
        <w:spacing w:line="380" w:lineRule="exact"/>
        <w:rPr>
          <w:rFonts w:hint="eastAsia" w:ascii="宋体" w:hAnsi="宋体"/>
          <w:szCs w:val="21"/>
          <w:u w:val="single"/>
        </w:rPr>
      </w:pPr>
      <w:r>
        <w:rPr>
          <w:rFonts w:ascii="宋体" w:hAnsi="宋体"/>
          <w:szCs w:val="21"/>
        </w:rPr>
        <w:t xml:space="preserve">1、项目名称：</w:t>
      </w:r>
      <w:r>
        <w:rPr>
          <w:rFonts w:hint="eastAsia" w:ascii="宋体" w:hAnsi="宋体"/>
          <w:szCs w:val="21"/>
          <w:u w:val="single"/>
        </w:rPr>
        <w:t xml:space="preserve">                                                    </w:t>
      </w:r>
      <w:r>
        <w:rPr>
          <w:rFonts w:hint="eastAsia" w:ascii="宋体" w:hAnsi="宋体"/>
          <w:szCs w:val="21"/>
          <w:u w:val="single"/>
        </w:rPr>
      </w:r>
      <w:r/>
    </w:p>
    <w:p>
      <w:pPr>
        <w:pStyle w:val="730"/>
        <w:ind w:firstLine="420"/>
        <w:spacing w:line="380" w:lineRule="exact"/>
        <w:rPr>
          <w:rFonts w:ascii="宋体" w:hAnsi="宋体"/>
          <w:szCs w:val="21"/>
        </w:rPr>
      </w:pPr>
      <w:r>
        <w:rPr>
          <w:rFonts w:ascii="宋体" w:hAnsi="宋体"/>
          <w:szCs w:val="21"/>
        </w:rPr>
        <w:t xml:space="preserve">2、采购内容：货物或服务名称、规格、型号、数量、价格</w:t>
      </w:r>
      <w:r>
        <w:rPr>
          <w:rFonts w:ascii="宋体" w:hAnsi="宋体"/>
          <w:szCs w:val="21"/>
        </w:rPr>
      </w:r>
      <w:r/>
    </w:p>
    <w:p>
      <w:pPr>
        <w:pStyle w:val="730"/>
        <w:ind w:firstLine="420"/>
        <w:spacing w:line="380" w:lineRule="exact"/>
        <w:rPr>
          <w:rFonts w:ascii="宋体" w:hAnsi="宋体"/>
          <w:szCs w:val="21"/>
        </w:rPr>
      </w:pPr>
      <w:r>
        <w:rPr>
          <w:rFonts w:ascii="宋体" w:hAnsi="宋体"/>
          <w:szCs w:val="21"/>
        </w:rPr>
        <w:t xml:space="preserve">3、</w:t>
      </w:r>
      <w:r>
        <w:rPr>
          <w:rFonts w:hint="eastAsia" w:ascii="宋体" w:hAnsi="宋体"/>
          <w:szCs w:val="21"/>
        </w:rPr>
        <w:t xml:space="preserve">采购</w:t>
      </w:r>
      <w:r>
        <w:rPr>
          <w:rFonts w:ascii="宋体" w:hAnsi="宋体"/>
          <w:szCs w:val="21"/>
        </w:rPr>
        <w:t xml:space="preserve">范围：</w:t>
      </w:r>
      <w:r>
        <w:rPr>
          <w:rFonts w:ascii="宋体" w:hAnsi="宋体"/>
          <w:szCs w:val="21"/>
          <w:u w:val="single"/>
        </w:rPr>
        <w:t xml:space="preserve">　　　　　　　　　　　　　　　　　　　　　　　　　　</w:t>
      </w:r>
      <w:r>
        <w:rPr>
          <w:rFonts w:ascii="宋体" w:hAnsi="宋体"/>
          <w:szCs w:val="21"/>
        </w:rPr>
      </w:r>
      <w:r/>
    </w:p>
    <w:p>
      <w:pPr>
        <w:pStyle w:val="730"/>
        <w:ind w:firstLine="420"/>
        <w:spacing w:line="380" w:lineRule="exact"/>
        <w:rPr>
          <w:rFonts w:ascii="宋体" w:hAnsi="宋体"/>
          <w:szCs w:val="21"/>
        </w:rPr>
      </w:pPr>
      <w:r>
        <w:rPr>
          <w:rFonts w:ascii="宋体" w:hAnsi="宋体"/>
          <w:szCs w:val="21"/>
        </w:rPr>
        <w:t xml:space="preserve">4、</w:t>
      </w:r>
      <w:r>
        <w:rPr>
          <w:rFonts w:hint="eastAsia" w:ascii="宋体" w:hAnsi="宋体"/>
          <w:szCs w:val="21"/>
        </w:rPr>
        <w:t xml:space="preserve">采</w:t>
      </w:r>
      <w:r>
        <w:rPr>
          <w:rFonts w:hint="eastAsia" w:ascii="宋体" w:hAnsi="宋体"/>
          <w:szCs w:val="21"/>
        </w:rPr>
        <w:t xml:space="preserve">购</w:t>
      </w:r>
      <w:r>
        <w:rPr>
          <w:rFonts w:ascii="宋体" w:hAnsi="宋体"/>
          <w:szCs w:val="21"/>
        </w:rPr>
        <w:t xml:space="preserve">期限：</w:t>
      </w:r>
      <w:r>
        <w:rPr>
          <w:rFonts w:ascii="宋体" w:hAnsi="宋体"/>
          <w:szCs w:val="21"/>
          <w:u w:val="single"/>
        </w:rPr>
        <w:t xml:space="preserve">　　　　　　　　　　　　　　　　　　　　　　　　　　</w:t>
      </w:r>
      <w:r>
        <w:rPr>
          <w:rFonts w:ascii="宋体" w:hAnsi="宋体"/>
          <w:szCs w:val="21"/>
        </w:rPr>
      </w:r>
      <w:r/>
    </w:p>
    <w:p>
      <w:pPr>
        <w:pStyle w:val="730"/>
        <w:ind w:firstLine="420"/>
        <w:spacing w:line="380" w:lineRule="exact"/>
        <w:rPr>
          <w:rFonts w:ascii="宋体" w:hAnsi="宋体"/>
          <w:szCs w:val="21"/>
          <w:u w:val="single"/>
        </w:rPr>
      </w:pPr>
      <w:r>
        <w:rPr>
          <w:rFonts w:ascii="宋体" w:hAnsi="宋体"/>
          <w:szCs w:val="21"/>
        </w:rPr>
        <w:t xml:space="preserve">5、其他：</w:t>
      </w:r>
      <w:r>
        <w:rPr>
          <w:rFonts w:ascii="宋体" w:hAnsi="宋体"/>
          <w:szCs w:val="21"/>
          <w:u w:val="single"/>
        </w:rPr>
        <w:t xml:space="preserve">　　　　　　　　　　　　　　　　　　　　　　　　　　　　</w:t>
      </w:r>
      <w:r>
        <w:rPr>
          <w:rFonts w:ascii="宋体" w:hAnsi="宋体"/>
          <w:szCs w:val="21"/>
          <w:u w:val="single"/>
        </w:rPr>
      </w:r>
      <w:r/>
    </w:p>
    <w:p>
      <w:pPr>
        <w:pStyle w:val="730"/>
        <w:ind w:firstLine="422"/>
        <w:spacing w:line="380" w:lineRule="exact"/>
        <w:rPr>
          <w:rFonts w:ascii="宋体" w:hAnsi="宋体"/>
          <w:b/>
          <w:szCs w:val="21"/>
        </w:rPr>
      </w:pPr>
      <w:r>
        <w:rPr>
          <w:rFonts w:hint="eastAsia" w:ascii="宋体" w:hAnsi="宋体"/>
          <w:b/>
          <w:szCs w:val="21"/>
        </w:rPr>
        <w:t xml:space="preserve">第二条　合同总价款</w:t>
      </w:r>
      <w:r>
        <w:rPr>
          <w:rFonts w:ascii="宋体" w:hAnsi="宋体"/>
          <w:b/>
          <w:szCs w:val="21"/>
        </w:rPr>
      </w:r>
      <w:r/>
    </w:p>
    <w:p>
      <w:pPr>
        <w:pStyle w:val="730"/>
        <w:ind w:firstLine="420"/>
        <w:jc w:val="left"/>
        <w:spacing w:line="380" w:lineRule="exact"/>
        <w:rPr>
          <w:rFonts w:ascii="宋体" w:hAnsi="宋体"/>
          <w:szCs w:val="21"/>
          <w:lang w:val="zh-CN"/>
        </w:rPr>
      </w:pPr>
      <w:r>
        <w:rPr>
          <w:rFonts w:ascii="宋体" w:hAnsi="宋体"/>
          <w:szCs w:val="21"/>
          <w:lang w:val="zh-CN"/>
        </w:rPr>
        <w:t xml:space="preserve">本合同人民币总价款为</w:t>
      </w:r>
      <w:r>
        <w:rPr>
          <w:rFonts w:ascii="宋体" w:hAnsi="宋体"/>
          <w:szCs w:val="21"/>
          <w:u w:val="single"/>
          <w:lang w:val="zh-CN"/>
        </w:rPr>
        <w:t xml:space="preserve">　　　　　　　</w:t>
      </w:r>
      <w:r>
        <w:rPr>
          <w:rFonts w:ascii="宋体" w:hAnsi="宋体"/>
          <w:szCs w:val="21"/>
          <w:lang w:val="zh-CN"/>
        </w:rPr>
        <w:t xml:space="preserve">（小写），</w:t>
      </w:r>
      <w:r>
        <w:rPr>
          <w:rFonts w:ascii="宋体" w:hAnsi="宋体"/>
          <w:szCs w:val="21"/>
          <w:u w:val="single"/>
          <w:lang w:val="zh-CN"/>
        </w:rPr>
        <w:t xml:space="preserve">　　　　　　　　</w:t>
      </w:r>
      <w:r>
        <w:rPr>
          <w:rFonts w:ascii="宋体" w:hAnsi="宋体"/>
          <w:szCs w:val="21"/>
          <w:lang w:val="zh-CN"/>
        </w:rPr>
        <w:t xml:space="preserve">（大写）。</w:t>
      </w:r>
      <w:r>
        <w:rPr>
          <w:rFonts w:ascii="宋体" w:hAnsi="宋体"/>
          <w:szCs w:val="21"/>
          <w:lang w:val="zh-CN"/>
        </w:rPr>
      </w:r>
      <w:r/>
    </w:p>
    <w:p>
      <w:pPr>
        <w:pStyle w:val="730"/>
        <w:ind w:firstLine="420"/>
        <w:jc w:val="left"/>
        <w:spacing w:line="380" w:lineRule="exact"/>
        <w:rPr>
          <w:rFonts w:ascii="宋体" w:hAnsi="宋体"/>
          <w:szCs w:val="21"/>
          <w:lang w:val="zh-CN"/>
        </w:rPr>
      </w:pPr>
      <w:r>
        <w:rPr>
          <w:rFonts w:ascii="宋体" w:hAnsi="宋体"/>
          <w:szCs w:val="21"/>
          <w:lang w:val="zh-CN"/>
        </w:rPr>
        <w:t xml:space="preserve">本合同总价款</w:t>
      </w:r>
      <w:r>
        <w:rPr>
          <w:rFonts w:hint="eastAsia" w:ascii="宋体" w:hAnsi="宋体"/>
          <w:szCs w:val="21"/>
          <w:lang w:val="zh-CN"/>
        </w:rPr>
        <w:t xml:space="preserve">包括但不限于所投货物及其备品、备件和专用工具费用、税费及包装、运至最终目的地的运输、仓储、保险、现场吊装、检测验收、检测费、安装调试、技术支持与培训、售后服务与维保及相关劳务支出等工作所发生的全部费用、企业利润、税金和政策性文件规定以及质保期间的一切费用。</w:t>
      </w:r>
      <w:r>
        <w:rPr>
          <w:rFonts w:ascii="宋体" w:hAnsi="宋体"/>
          <w:szCs w:val="21"/>
          <w:lang w:val="zh-CN"/>
        </w:rPr>
      </w:r>
      <w:r/>
    </w:p>
    <w:p>
      <w:pPr>
        <w:pStyle w:val="730"/>
        <w:ind w:firstLine="420"/>
        <w:jc w:val="left"/>
        <w:spacing w:line="380" w:lineRule="exact"/>
        <w:rPr>
          <w:rFonts w:ascii="宋体" w:hAnsi="宋体"/>
          <w:szCs w:val="21"/>
          <w:lang w:val="zh-CN"/>
        </w:rPr>
      </w:pPr>
      <w:r>
        <w:rPr>
          <w:rFonts w:ascii="宋体" w:hAnsi="宋体"/>
          <w:szCs w:val="21"/>
          <w:lang w:val="zh-CN"/>
        </w:rPr>
        <w:t xml:space="preserve">本合同总价款还包含乙</w:t>
      </w:r>
      <w:r>
        <w:rPr>
          <w:rFonts w:ascii="宋体" w:hAnsi="宋体"/>
          <w:szCs w:val="21"/>
          <w:lang w:val="zh-CN"/>
        </w:rPr>
        <w:t xml:space="preserve">方应当提供的伴随服务/售后服务费用。</w:t>
      </w:r>
      <w:r>
        <w:rPr>
          <w:rFonts w:ascii="宋体" w:hAnsi="宋体"/>
          <w:szCs w:val="21"/>
          <w:lang w:val="zh-CN"/>
        </w:rPr>
      </w:r>
      <w:r/>
    </w:p>
    <w:p>
      <w:pPr>
        <w:pStyle w:val="730"/>
        <w:ind w:firstLine="420"/>
        <w:jc w:val="left"/>
        <w:spacing w:line="380" w:lineRule="exact"/>
        <w:rPr>
          <w:rFonts w:ascii="宋体" w:hAnsi="宋体"/>
          <w:bCs/>
          <w:szCs w:val="21"/>
          <w:lang w:val="zh-CN"/>
        </w:rPr>
      </w:pPr>
      <w:r>
        <w:rPr>
          <w:rFonts w:ascii="宋体" w:hAnsi="宋体"/>
          <w:szCs w:val="21"/>
          <w:lang w:val="zh-CN"/>
        </w:rPr>
        <w:t xml:space="preserve">本合同执行期间合同</w:t>
      </w:r>
      <w:r>
        <w:rPr>
          <w:rFonts w:hint="eastAsia" w:ascii="宋体" w:hAnsi="宋体"/>
          <w:szCs w:val="21"/>
        </w:rPr>
        <w:t xml:space="preserve">单价</w:t>
      </w:r>
      <w:r>
        <w:rPr>
          <w:rFonts w:ascii="宋体" w:hAnsi="宋体"/>
          <w:szCs w:val="21"/>
          <w:lang w:val="zh-CN"/>
        </w:rPr>
        <w:t xml:space="preserve">不变。</w:t>
      </w:r>
      <w:r>
        <w:rPr>
          <w:rFonts w:ascii="宋体" w:hAnsi="宋体"/>
          <w:bCs/>
          <w:szCs w:val="21"/>
          <w:lang w:val="zh-CN"/>
        </w:rPr>
      </w:r>
      <w:r/>
    </w:p>
    <w:p>
      <w:pPr>
        <w:pStyle w:val="730"/>
        <w:ind w:firstLine="422"/>
        <w:spacing w:line="380" w:lineRule="exact"/>
        <w:rPr>
          <w:rFonts w:ascii="宋体" w:hAnsi="宋体"/>
          <w:b/>
          <w:szCs w:val="21"/>
        </w:rPr>
      </w:pPr>
      <w:r>
        <w:rPr>
          <w:rFonts w:hint="eastAsia" w:ascii="宋体" w:hAnsi="宋体"/>
          <w:b/>
          <w:szCs w:val="21"/>
        </w:rPr>
        <w:t xml:space="preserve">第三条　组成本合同的有关文件</w:t>
      </w:r>
      <w:r>
        <w:rPr>
          <w:rFonts w:ascii="宋体" w:hAnsi="宋体"/>
          <w:b/>
          <w:szCs w:val="21"/>
        </w:rPr>
      </w:r>
      <w:r/>
    </w:p>
    <w:p>
      <w:pPr>
        <w:pStyle w:val="730"/>
        <w:ind w:firstLine="420"/>
        <w:spacing w:line="380" w:lineRule="exact"/>
        <w:rPr>
          <w:rFonts w:ascii="宋体" w:hAnsi="宋体"/>
          <w:szCs w:val="21"/>
          <w:lang w:val="zh-CN"/>
        </w:rPr>
      </w:pPr>
      <w:r>
        <w:rPr>
          <w:rFonts w:ascii="宋体" w:hAnsi="宋体"/>
          <w:szCs w:val="21"/>
          <w:lang w:val="zh-CN"/>
        </w:rPr>
        <w:t xml:space="preserve">下列关于本次采购活动方式相适应的文件及有关附件是本合同不可分割的组成部分，与本合同具有同等法律效力，这些文件包括但不限于：</w:t>
      </w:r>
      <w:r>
        <w:rPr>
          <w:rFonts w:ascii="宋体" w:hAnsi="宋体"/>
          <w:szCs w:val="21"/>
          <w:lang w:val="zh-CN"/>
        </w:rPr>
      </w:r>
      <w:r/>
    </w:p>
    <w:p>
      <w:pPr>
        <w:pStyle w:val="730"/>
        <w:ind w:firstLine="420"/>
        <w:jc w:val="left"/>
        <w:spacing w:line="380" w:lineRule="exact"/>
        <w:rPr>
          <w:rFonts w:ascii="宋体" w:hAnsi="宋体"/>
          <w:szCs w:val="21"/>
          <w:lang w:val="zh-CN"/>
        </w:rPr>
      </w:pPr>
      <w:r>
        <w:rPr>
          <w:rFonts w:ascii="宋体" w:hAnsi="宋体"/>
          <w:szCs w:val="21"/>
          <w:lang w:val="zh-CN"/>
        </w:rPr>
        <w:t xml:space="preserve">（1）招标文件；</w:t>
      </w:r>
      <w:r>
        <w:rPr>
          <w:rFonts w:ascii="宋体" w:hAnsi="宋体"/>
          <w:szCs w:val="21"/>
          <w:lang w:val="zh-CN"/>
        </w:rPr>
      </w:r>
      <w:r/>
    </w:p>
    <w:p>
      <w:pPr>
        <w:pStyle w:val="730"/>
        <w:ind w:firstLine="420"/>
        <w:jc w:val="left"/>
        <w:spacing w:line="380" w:lineRule="exact"/>
        <w:rPr>
          <w:rFonts w:ascii="宋体" w:hAnsi="宋体"/>
          <w:szCs w:val="21"/>
          <w:lang w:val="zh-CN"/>
        </w:rPr>
      </w:pPr>
      <w:r>
        <w:rPr>
          <w:rFonts w:ascii="宋体" w:hAnsi="宋体"/>
          <w:szCs w:val="21"/>
          <w:lang w:val="zh-CN"/>
        </w:rPr>
        <w:t xml:space="preserve">（2）投标文件；</w:t>
      </w:r>
      <w:r>
        <w:rPr>
          <w:rFonts w:ascii="宋体" w:hAnsi="宋体"/>
          <w:szCs w:val="21"/>
          <w:lang w:val="zh-CN"/>
        </w:rPr>
      </w:r>
      <w:r/>
    </w:p>
    <w:p>
      <w:pPr>
        <w:pStyle w:val="730"/>
        <w:ind w:firstLine="420"/>
        <w:jc w:val="left"/>
        <w:spacing w:line="380" w:lineRule="exact"/>
        <w:rPr>
          <w:rFonts w:ascii="宋体" w:hAnsi="宋体"/>
          <w:szCs w:val="21"/>
          <w:lang w:val="zh-CN"/>
        </w:rPr>
      </w:pPr>
      <w:r>
        <w:rPr>
          <w:rFonts w:ascii="宋体" w:hAnsi="宋体"/>
          <w:szCs w:val="21"/>
          <w:lang w:val="zh-CN"/>
        </w:rPr>
        <w:t xml:space="preserve">（3）中标通知书；</w:t>
      </w:r>
      <w:r>
        <w:rPr>
          <w:rFonts w:ascii="宋体" w:hAnsi="宋体"/>
          <w:szCs w:val="21"/>
          <w:lang w:val="zh-CN"/>
        </w:rPr>
      </w:r>
      <w:r/>
    </w:p>
    <w:p>
      <w:pPr>
        <w:pStyle w:val="730"/>
        <w:ind w:firstLine="420"/>
        <w:jc w:val="left"/>
        <w:spacing w:line="380" w:lineRule="exact"/>
        <w:rPr>
          <w:rFonts w:ascii="宋体" w:hAnsi="宋体"/>
          <w:szCs w:val="21"/>
          <w:lang w:val="zh-CN"/>
        </w:rPr>
      </w:pPr>
      <w:r>
        <w:rPr>
          <w:rFonts w:ascii="宋体" w:hAnsi="宋体"/>
          <w:szCs w:val="21"/>
          <w:lang w:val="zh-CN"/>
        </w:rPr>
        <w:t xml:space="preserve">（4）中标人在投标、评标过程中所作其它有关承诺、声明、书面澄清；</w:t>
      </w:r>
      <w:r>
        <w:rPr>
          <w:rFonts w:ascii="宋体" w:hAnsi="宋体"/>
          <w:szCs w:val="21"/>
          <w:lang w:val="zh-CN"/>
        </w:rPr>
      </w:r>
      <w:r/>
    </w:p>
    <w:p>
      <w:pPr>
        <w:pStyle w:val="730"/>
        <w:ind w:firstLine="420"/>
        <w:jc w:val="left"/>
        <w:spacing w:line="380" w:lineRule="exact"/>
        <w:rPr>
          <w:rFonts w:ascii="宋体" w:hAnsi="宋体"/>
          <w:szCs w:val="21"/>
          <w:lang w:val="zh-CN"/>
        </w:rPr>
      </w:pPr>
      <w:r>
        <w:rPr>
          <w:rFonts w:ascii="宋体" w:hAnsi="宋体"/>
          <w:szCs w:val="21"/>
          <w:lang w:val="zh-CN"/>
        </w:rPr>
        <w:t xml:space="preserve">（5）甲乙双方商定的其他文件等。</w:t>
      </w:r>
      <w:r>
        <w:rPr>
          <w:rFonts w:ascii="宋体" w:hAnsi="宋体"/>
          <w:szCs w:val="21"/>
          <w:lang w:val="zh-CN"/>
        </w:rPr>
      </w:r>
      <w:r/>
    </w:p>
    <w:p>
      <w:pPr>
        <w:pStyle w:val="730"/>
        <w:ind w:firstLine="422"/>
        <w:spacing w:line="380" w:lineRule="exact"/>
        <w:rPr>
          <w:rFonts w:ascii="宋体" w:hAnsi="宋体"/>
          <w:b/>
          <w:szCs w:val="21"/>
        </w:rPr>
      </w:pPr>
      <w:r>
        <w:rPr>
          <w:rFonts w:hint="eastAsia" w:ascii="宋体" w:hAnsi="宋体"/>
          <w:b/>
          <w:szCs w:val="21"/>
        </w:rPr>
        <w:t xml:space="preserve">第四条　权利保证</w:t>
      </w:r>
      <w:r>
        <w:rPr>
          <w:rFonts w:ascii="宋体" w:hAnsi="宋体"/>
          <w:b/>
          <w:szCs w:val="21"/>
        </w:rPr>
      </w:r>
      <w:r/>
    </w:p>
    <w:p>
      <w:pPr>
        <w:pStyle w:val="730"/>
        <w:ind w:firstLine="420"/>
        <w:jc w:val="left"/>
        <w:spacing w:line="380" w:lineRule="exact"/>
        <w:rPr>
          <w:rFonts w:ascii="宋体" w:hAnsi="宋体"/>
          <w:szCs w:val="21"/>
          <w:lang w:val="zh-CN"/>
        </w:rPr>
      </w:pPr>
      <w:r>
        <w:rPr>
          <w:rFonts w:ascii="宋体" w:hAnsi="宋体"/>
          <w:szCs w:val="21"/>
          <w:lang w:val="zh-CN"/>
        </w:rPr>
        <w:t xml:space="preserve">乙方应保证甲方在合同履行期限内不受第三方提出侵犯其专利权、版权、商标权或其他权利的起诉。一旦出现侵权，乙方应承担全部</w:t>
      </w:r>
      <w:r>
        <w:rPr>
          <w:rFonts w:ascii="宋体" w:hAnsi="宋体"/>
          <w:szCs w:val="21"/>
          <w:lang w:val="zh-CN"/>
        </w:rPr>
        <w:t xml:space="preserve">责任。</w:t>
      </w:r>
      <w:r>
        <w:rPr>
          <w:rFonts w:ascii="宋体" w:hAnsi="宋体"/>
          <w:szCs w:val="21"/>
          <w:lang w:val="zh-CN"/>
        </w:rPr>
      </w:r>
      <w:r/>
    </w:p>
    <w:p>
      <w:pPr>
        <w:pStyle w:val="730"/>
        <w:ind w:firstLine="422"/>
        <w:spacing w:line="380" w:lineRule="exact"/>
        <w:rPr>
          <w:rFonts w:ascii="宋体" w:hAnsi="宋体"/>
          <w:b/>
          <w:szCs w:val="21"/>
        </w:rPr>
      </w:pPr>
      <w:r>
        <w:rPr>
          <w:rFonts w:hint="eastAsia" w:ascii="宋体" w:hAnsi="宋体"/>
          <w:b/>
          <w:szCs w:val="21"/>
        </w:rPr>
        <w:t xml:space="preserve">第五条　质量保证和售后服务</w:t>
      </w:r>
      <w:r>
        <w:rPr>
          <w:rFonts w:ascii="宋体" w:hAnsi="宋体"/>
          <w:b/>
          <w:szCs w:val="21"/>
        </w:rPr>
      </w:r>
      <w:r/>
    </w:p>
    <w:p>
      <w:pPr>
        <w:pStyle w:val="730"/>
        <w:ind w:firstLine="420"/>
        <w:jc w:val="left"/>
        <w:spacing w:line="380" w:lineRule="exact"/>
        <w:rPr>
          <w:rFonts w:ascii="宋体" w:hAnsi="宋体"/>
          <w:bCs/>
          <w:szCs w:val="21"/>
        </w:rPr>
      </w:pPr>
      <w:r>
        <w:rPr>
          <w:rFonts w:ascii="宋体" w:hAnsi="宋体"/>
          <w:bCs/>
          <w:szCs w:val="21"/>
        </w:rPr>
        <w:t xml:space="preserve">1、乙方应按招标文件规定的服务要求、技术要求、质量标准向甲方提供服务。</w:t>
      </w:r>
      <w:r>
        <w:rPr>
          <w:rFonts w:ascii="宋体" w:hAnsi="宋体"/>
          <w:bCs/>
          <w:szCs w:val="21"/>
        </w:rPr>
      </w:r>
      <w:r/>
    </w:p>
    <w:p>
      <w:pPr>
        <w:pStyle w:val="730"/>
        <w:ind w:firstLine="420"/>
        <w:jc w:val="left"/>
        <w:spacing w:line="380" w:lineRule="exact"/>
        <w:rPr>
          <w:rFonts w:ascii="宋体" w:hAnsi="宋体"/>
          <w:szCs w:val="21"/>
          <w:lang w:val="zh-CN"/>
        </w:rPr>
      </w:pPr>
      <w:r>
        <w:rPr>
          <w:rFonts w:ascii="宋体" w:hAnsi="宋体"/>
          <w:bCs/>
          <w:szCs w:val="21"/>
          <w:lang w:val="zh-CN"/>
        </w:rPr>
        <w:t xml:space="preserve">2、质量保证：质保期为</w:t>
      </w:r>
      <w:r>
        <w:rPr>
          <w:rFonts w:hint="eastAsia" w:ascii="宋体" w:hAnsi="宋体"/>
          <w:bCs/>
          <w:szCs w:val="21"/>
        </w:rPr>
        <w:t xml:space="preserve">  </w:t>
      </w:r>
      <w:r>
        <w:rPr>
          <w:rFonts w:ascii="宋体" w:hAnsi="宋体"/>
          <w:bCs/>
          <w:szCs w:val="21"/>
          <w:lang w:val="zh-CN"/>
        </w:rPr>
        <w:t xml:space="preserve">年</w:t>
      </w:r>
      <w:r>
        <w:rPr>
          <w:rFonts w:ascii="宋体" w:hAnsi="宋体"/>
          <w:szCs w:val="21"/>
          <w:lang w:val="zh-CN"/>
        </w:rPr>
      </w:r>
      <w:r/>
    </w:p>
    <w:p>
      <w:pPr>
        <w:pStyle w:val="730"/>
        <w:ind w:firstLine="420"/>
        <w:jc w:val="left"/>
        <w:spacing w:line="380" w:lineRule="exact"/>
        <w:rPr>
          <w:rFonts w:ascii="宋体" w:hAnsi="宋体"/>
          <w:bCs/>
          <w:szCs w:val="21"/>
        </w:rPr>
      </w:pPr>
      <w:r>
        <w:rPr>
          <w:rFonts w:ascii="宋体" w:hAnsi="宋体"/>
          <w:bCs/>
          <w:szCs w:val="21"/>
          <w:lang w:val="zh-CN"/>
        </w:rPr>
        <w:t xml:space="preserve">3、售后服务：</w:t>
      </w:r>
      <w:r>
        <w:rPr>
          <w:rFonts w:ascii="宋体" w:hAnsi="宋体"/>
          <w:bCs/>
          <w:szCs w:val="21"/>
        </w:rPr>
      </w:r>
      <w:r/>
    </w:p>
    <w:p>
      <w:pPr>
        <w:pStyle w:val="730"/>
        <w:ind w:firstLine="420"/>
        <w:spacing w:line="380" w:lineRule="exact"/>
        <w:tabs>
          <w:tab w:val="left" w:pos="210" w:leader="none"/>
          <w:tab w:val="left" w:pos="420" w:leader="none"/>
          <w:tab w:val="left" w:pos="1155" w:leader="none"/>
        </w:tabs>
        <w:rPr>
          <w:rFonts w:ascii="宋体" w:hAnsi="宋体"/>
          <w:bCs/>
          <w:szCs w:val="21"/>
          <w:u w:val="single"/>
          <w:lang w:val="zh-CN"/>
        </w:rPr>
      </w:pPr>
      <w:r>
        <w:rPr>
          <w:rFonts w:ascii="宋体" w:hAnsi="宋体"/>
          <w:bCs/>
          <w:szCs w:val="21"/>
        </w:rPr>
        <w:t xml:space="preserve">招标文件、投标文件、合同条款及中标通知书，中标人在投标、评标过程中所作其它有关承诺、声明、书面澄清等均为合同不可分割的部分，与主合同具有同等法律效力。</w:t>
      </w:r>
      <w:r>
        <w:rPr>
          <w:rFonts w:ascii="宋体" w:hAnsi="宋体"/>
          <w:bCs/>
          <w:szCs w:val="21"/>
          <w:u w:val="single"/>
          <w:lang w:val="zh-CN"/>
        </w:rPr>
      </w:r>
      <w:r/>
    </w:p>
    <w:p>
      <w:pPr>
        <w:pStyle w:val="730"/>
        <w:ind w:firstLine="422"/>
        <w:spacing w:line="380" w:lineRule="exact"/>
        <w:rPr>
          <w:rFonts w:ascii="宋体" w:hAnsi="宋体"/>
          <w:b/>
          <w:szCs w:val="21"/>
        </w:rPr>
      </w:pPr>
      <w:r>
        <w:rPr>
          <w:rFonts w:hint="eastAsia" w:ascii="宋体" w:hAnsi="宋体"/>
          <w:b/>
          <w:szCs w:val="21"/>
        </w:rPr>
        <w:t xml:space="preserve">第六条　验收</w:t>
      </w:r>
      <w:r>
        <w:rPr>
          <w:rFonts w:ascii="宋体" w:hAnsi="宋体"/>
          <w:b/>
          <w:szCs w:val="21"/>
        </w:rPr>
      </w:r>
      <w:r/>
    </w:p>
    <w:p>
      <w:pPr>
        <w:pStyle w:val="730"/>
        <w:ind w:firstLine="420"/>
        <w:spacing w:line="380" w:lineRule="exact"/>
        <w:rPr>
          <w:rFonts w:hint="eastAsia" w:ascii="宋体" w:hAnsi="宋体"/>
          <w:bCs/>
          <w:szCs w:val="21"/>
          <w:lang w:val="zh-CN"/>
        </w:rPr>
      </w:pPr>
      <w:r>
        <w:rPr>
          <w:rFonts w:hint="eastAsia" w:ascii="宋体" w:hAnsi="宋体"/>
          <w:bCs/>
          <w:szCs w:val="21"/>
          <w:lang w:val="zh-CN"/>
        </w:rPr>
        <w:t xml:space="preserve">验收主体：采购人</w:t>
      </w:r>
      <w:r>
        <w:rPr>
          <w:rFonts w:hint="eastAsia" w:ascii="宋体" w:hAnsi="宋体"/>
          <w:bCs/>
          <w:szCs w:val="21"/>
          <w:lang w:val="zh-CN"/>
        </w:rPr>
      </w:r>
      <w:r/>
    </w:p>
    <w:p>
      <w:pPr>
        <w:pStyle w:val="730"/>
        <w:ind w:firstLine="420"/>
        <w:spacing w:line="380" w:lineRule="exact"/>
        <w:rPr>
          <w:rFonts w:hint="eastAsia" w:ascii="宋体" w:hAnsi="宋体"/>
          <w:bCs/>
          <w:szCs w:val="21"/>
          <w:lang w:val="zh-CN"/>
        </w:rPr>
      </w:pPr>
      <w:r>
        <w:rPr>
          <w:rFonts w:hint="eastAsia" w:ascii="宋体" w:hAnsi="宋体"/>
          <w:bCs/>
          <w:szCs w:val="21"/>
          <w:lang w:val="zh-CN"/>
        </w:rPr>
        <w:t xml:space="preserve">验收时间：履约验收条件达到时，采购人应当在5个工作日内启动履约验收工作，并向供应商发出《政府采购履约验收通知单》。</w:t>
      </w:r>
      <w:r>
        <w:rPr>
          <w:rFonts w:hint="eastAsia" w:ascii="宋体" w:hAnsi="宋体"/>
          <w:bCs/>
          <w:szCs w:val="21"/>
          <w:lang w:val="zh-CN"/>
        </w:rPr>
      </w:r>
      <w:r/>
    </w:p>
    <w:p>
      <w:pPr>
        <w:pStyle w:val="730"/>
        <w:ind w:firstLine="420"/>
        <w:spacing w:line="380" w:lineRule="exact"/>
        <w:rPr>
          <w:rFonts w:hint="eastAsia" w:ascii="宋体" w:hAnsi="宋体"/>
          <w:bCs/>
          <w:szCs w:val="21"/>
          <w:lang w:val="zh-CN"/>
        </w:rPr>
      </w:pPr>
      <w:r>
        <w:rPr>
          <w:rFonts w:hint="eastAsia" w:ascii="宋体" w:hAnsi="宋体"/>
          <w:bCs/>
          <w:szCs w:val="21"/>
          <w:lang w:val="zh-CN"/>
        </w:rPr>
        <w:t xml:space="preserve">验收方式：采购人应当成立验收小组，负责采购项目履约验收具体</w:t>
      </w:r>
      <w:r>
        <w:rPr>
          <w:rFonts w:hint="eastAsia" w:ascii="宋体" w:hAnsi="宋体"/>
          <w:bCs/>
          <w:szCs w:val="21"/>
          <w:lang w:val="zh-CN"/>
        </w:rPr>
        <w:t xml:space="preserve">工作。（技术复杂或专业性强的政府采购项目，可以邀请有资质的第三方专业机构参加验收并出具专业意见。对于采购人和使用人分离的采购项目，采购人或其委托的采购代理机构应当邀请实际使用人参与验收。 政府向社会公众提供的公共服务项目，验收时应当邀请服务对象进行公共服务项目满意度评价，评价结果作为履约验收的参考依据。）</w:t>
      </w:r>
      <w:r>
        <w:rPr>
          <w:rFonts w:hint="eastAsia" w:ascii="宋体" w:hAnsi="宋体"/>
          <w:bCs/>
          <w:szCs w:val="21"/>
          <w:lang w:val="zh-CN"/>
        </w:rPr>
      </w:r>
      <w:r/>
    </w:p>
    <w:p>
      <w:pPr>
        <w:pStyle w:val="730"/>
        <w:ind w:firstLine="420"/>
        <w:spacing w:line="380" w:lineRule="exact"/>
        <w:rPr>
          <w:rFonts w:hint="eastAsia" w:ascii="宋体" w:hAnsi="宋体"/>
          <w:bCs/>
          <w:szCs w:val="21"/>
          <w:lang w:val="zh-CN"/>
        </w:rPr>
      </w:pPr>
      <w:r>
        <w:rPr>
          <w:rFonts w:hint="eastAsia" w:ascii="宋体" w:hAnsi="宋体"/>
          <w:bCs/>
          <w:szCs w:val="21"/>
          <w:lang w:val="zh-CN"/>
        </w:rPr>
        <w:t xml:space="preserve">验收内容：验收小组应当制定验收工作实施方案，按照方案开展验收，出具验收意见。</w:t>
      </w:r>
      <w:r>
        <w:rPr>
          <w:rFonts w:hint="eastAsia" w:ascii="宋体" w:hAnsi="宋体"/>
          <w:bCs/>
          <w:szCs w:val="21"/>
          <w:lang w:val="zh-CN"/>
        </w:rPr>
      </w:r>
      <w:r/>
    </w:p>
    <w:p>
      <w:pPr>
        <w:pStyle w:val="730"/>
        <w:ind w:firstLine="420"/>
        <w:spacing w:line="380" w:lineRule="exact"/>
        <w:rPr>
          <w:rFonts w:hint="eastAsia" w:ascii="宋体" w:hAnsi="宋体"/>
          <w:bCs/>
          <w:szCs w:val="21"/>
          <w:lang w:val="zh-CN"/>
        </w:rPr>
      </w:pPr>
      <w:r>
        <w:rPr>
          <w:rFonts w:hint="eastAsia" w:ascii="宋体" w:hAnsi="宋体"/>
          <w:bCs/>
          <w:szCs w:val="21"/>
          <w:lang w:val="zh-CN"/>
        </w:rPr>
        <w:t xml:space="preserve">验收标准：应当符合政府采购合同约定、乙方投标文件的承诺、法律法规以及国家强制性标准等，对服务类采购项目，可以参照行业标准、专业</w:t>
      </w:r>
      <w:r>
        <w:rPr>
          <w:rFonts w:hint="eastAsia" w:ascii="宋体" w:hAnsi="宋体"/>
          <w:bCs/>
          <w:szCs w:val="21"/>
          <w:lang w:val="zh-CN"/>
        </w:rPr>
        <w:t xml:space="preserve">标准等。</w:t>
      </w:r>
      <w:r>
        <w:rPr>
          <w:rFonts w:hint="eastAsia" w:ascii="宋体" w:hAnsi="宋体"/>
          <w:bCs/>
          <w:szCs w:val="21"/>
          <w:lang w:val="zh-CN"/>
        </w:rPr>
      </w:r>
      <w:r/>
    </w:p>
    <w:p>
      <w:pPr>
        <w:pStyle w:val="730"/>
        <w:ind w:firstLine="420"/>
        <w:spacing w:line="380" w:lineRule="exact"/>
        <w:rPr>
          <w:rFonts w:ascii="宋体" w:hAnsi="宋体"/>
          <w:szCs w:val="21"/>
          <w:lang w:val="zh-CN"/>
        </w:rPr>
      </w:pPr>
      <w:r>
        <w:rPr>
          <w:rFonts w:hint="eastAsia" w:ascii="宋体" w:hAnsi="宋体"/>
          <w:bCs/>
          <w:szCs w:val="21"/>
          <w:lang w:val="zh-CN"/>
        </w:rPr>
        <w:t xml:space="preserve">在产品生产过程中，乙方需按照投标文件及合同要求的质量及技术标准组织生产，甲方随时可以到乙方的生产现场对</w:t>
      </w:r>
      <w:r>
        <w:rPr>
          <w:rFonts w:hint="eastAsia" w:ascii="宋体" w:hAnsi="宋体"/>
          <w:bCs/>
          <w:szCs w:val="21"/>
        </w:rPr>
        <w:t xml:space="preserve">设备</w:t>
      </w:r>
      <w:r>
        <w:rPr>
          <w:rFonts w:hint="eastAsia" w:ascii="宋体" w:hAnsi="宋体"/>
          <w:bCs/>
          <w:szCs w:val="21"/>
          <w:lang w:val="zh-CN"/>
        </w:rPr>
        <w:t xml:space="preserve">、原材料的厚度、规格、材质、环保等级进行抽样检查。</w:t>
      </w:r>
      <w:r>
        <w:rPr>
          <w:rFonts w:ascii="宋体" w:hAnsi="宋体"/>
          <w:szCs w:val="21"/>
          <w:lang w:val="zh-CN"/>
        </w:rPr>
      </w:r>
      <w:r/>
    </w:p>
    <w:p>
      <w:pPr>
        <w:pStyle w:val="730"/>
        <w:ind w:firstLine="422"/>
        <w:spacing w:line="380" w:lineRule="exact"/>
        <w:rPr>
          <w:rFonts w:ascii="宋体" w:hAnsi="宋体"/>
          <w:b/>
          <w:szCs w:val="21"/>
        </w:rPr>
      </w:pPr>
      <w:r>
        <w:rPr>
          <w:rFonts w:hint="eastAsia" w:ascii="宋体" w:hAnsi="宋体"/>
          <w:b/>
          <w:szCs w:val="21"/>
        </w:rPr>
        <w:t xml:space="preserve">第七条　付款</w:t>
      </w:r>
      <w:r>
        <w:rPr>
          <w:rFonts w:ascii="宋体" w:hAnsi="宋体"/>
          <w:b/>
          <w:szCs w:val="21"/>
        </w:rPr>
      </w:r>
      <w:r/>
    </w:p>
    <w:p>
      <w:pPr>
        <w:pStyle w:val="730"/>
        <w:ind w:firstLine="420"/>
        <w:jc w:val="left"/>
        <w:spacing w:line="380" w:lineRule="exact"/>
        <w:rPr>
          <w:rFonts w:ascii="宋体" w:hAnsi="宋体"/>
          <w:szCs w:val="21"/>
          <w:lang w:val="zh-CN"/>
        </w:rPr>
      </w:pPr>
      <w:r>
        <w:rPr>
          <w:rFonts w:ascii="宋体" w:hAnsi="宋体"/>
          <w:szCs w:val="21"/>
          <w:lang w:val="zh-CN"/>
        </w:rPr>
        <w:t xml:space="preserve">1、本合同项下所有款项均以人民币支付，乙方向甲方开具发票。</w:t>
      </w:r>
      <w:r>
        <w:rPr>
          <w:rFonts w:ascii="宋体" w:hAnsi="宋体"/>
          <w:szCs w:val="21"/>
          <w:lang w:val="zh-CN"/>
        </w:rPr>
      </w:r>
      <w:r/>
    </w:p>
    <w:p>
      <w:pPr>
        <w:pStyle w:val="730"/>
        <w:ind w:firstLine="475"/>
        <w:spacing w:line="380" w:lineRule="exact"/>
        <w:rPr>
          <w:rFonts w:ascii="宋体" w:hAnsi="宋体"/>
          <w:szCs w:val="21"/>
        </w:rPr>
      </w:pPr>
      <w:r>
        <w:rPr>
          <w:rFonts w:hint="eastAsia" w:ascii="宋体" w:hAnsi="宋体"/>
          <w:szCs w:val="21"/>
        </w:rPr>
        <w:t xml:space="preserve">2、</w:t>
      </w:r>
      <w:r>
        <w:rPr>
          <w:rFonts w:ascii="宋体" w:hAnsi="宋体"/>
          <w:szCs w:val="21"/>
          <w:lang w:val="zh-CN"/>
        </w:rPr>
        <w:t xml:space="preserve">付款方式：</w:t>
      </w:r>
      <w:r>
        <w:rPr>
          <w:rFonts w:ascii="宋体" w:hAnsi="宋体"/>
          <w:szCs w:val="21"/>
        </w:rPr>
      </w:r>
      <w:r/>
    </w:p>
    <w:p>
      <w:pPr>
        <w:pStyle w:val="730"/>
        <w:ind w:firstLine="422"/>
        <w:spacing w:line="380" w:lineRule="exact"/>
        <w:rPr>
          <w:rFonts w:ascii="宋体" w:hAnsi="宋体"/>
          <w:b/>
          <w:szCs w:val="21"/>
        </w:rPr>
      </w:pPr>
      <w:r>
        <w:rPr>
          <w:rFonts w:hint="eastAsia" w:ascii="宋体" w:hAnsi="宋体"/>
          <w:b/>
          <w:szCs w:val="21"/>
        </w:rPr>
        <w:t xml:space="preserve">第八条　违约责任</w:t>
      </w:r>
      <w:r>
        <w:rPr>
          <w:rFonts w:ascii="宋体" w:hAnsi="宋体"/>
          <w:b/>
          <w:szCs w:val="21"/>
        </w:rPr>
      </w:r>
      <w:r/>
    </w:p>
    <w:p>
      <w:pPr>
        <w:pStyle w:val="730"/>
        <w:ind w:firstLine="420"/>
        <w:jc w:val="left"/>
        <w:spacing w:line="380" w:lineRule="exact"/>
        <w:widowControl/>
        <w:rPr>
          <w:rFonts w:ascii="宋体" w:hAnsi="宋体" w:cs="宋体"/>
          <w:szCs w:val="21"/>
        </w:rPr>
      </w:pPr>
      <w:r>
        <w:rPr>
          <w:rFonts w:ascii="宋体" w:hAnsi="宋体" w:cs="宋体"/>
          <w:szCs w:val="21"/>
        </w:rPr>
        <w:t xml:space="preserve">1、甲方无正当理由拒绝验收或拒付合同款项的，应向乙方偿付合同总价10％的违约金。</w:t>
      </w:r>
      <w:r>
        <w:rPr>
          <w:rFonts w:ascii="宋体" w:hAnsi="宋体" w:cs="宋体"/>
          <w:szCs w:val="21"/>
        </w:rPr>
      </w:r>
      <w:r/>
    </w:p>
    <w:p>
      <w:pPr>
        <w:pStyle w:val="730"/>
        <w:ind w:firstLine="420"/>
        <w:jc w:val="left"/>
        <w:spacing w:line="380" w:lineRule="exact"/>
        <w:widowControl/>
        <w:rPr>
          <w:rFonts w:ascii="宋体" w:hAnsi="宋体" w:cs="宋体"/>
          <w:szCs w:val="21"/>
        </w:rPr>
      </w:pPr>
      <w:r>
        <w:rPr>
          <w:rFonts w:ascii="宋体" w:hAnsi="宋体" w:cs="宋体"/>
          <w:szCs w:val="21"/>
        </w:rPr>
        <w:t xml:space="preserve">2、甲方逾期支付合同款项的，每逾期</w:t>
      </w:r>
      <w:r>
        <w:rPr>
          <w:rFonts w:hint="eastAsia" w:ascii="宋体" w:hAnsi="宋体" w:cs="宋体"/>
          <w:szCs w:val="21"/>
          <w:u w:val="single"/>
        </w:rPr>
        <w:t xml:space="preserve">1</w:t>
      </w:r>
      <w:r>
        <w:rPr>
          <w:rFonts w:ascii="宋体" w:hAnsi="宋体" w:cs="宋体"/>
          <w:szCs w:val="21"/>
        </w:rPr>
        <w:t xml:space="preserve">天应向乙方偿付欠款总额</w:t>
      </w:r>
      <w:r>
        <w:rPr>
          <w:rFonts w:ascii="宋体" w:hAnsi="宋体" w:cs="宋体"/>
          <w:szCs w:val="21"/>
          <w:u w:val="single"/>
        </w:rPr>
        <w:t xml:space="preserve">0.5％</w:t>
      </w:r>
      <w:r>
        <w:rPr>
          <w:rFonts w:ascii="宋体" w:hAnsi="宋体" w:cs="宋体"/>
          <w:szCs w:val="21"/>
        </w:rPr>
        <w:t xml:space="preserve">的滞纳金，但滞纳金总额累计不得超过欠款总额的</w:t>
      </w:r>
      <w:r>
        <w:rPr>
          <w:rFonts w:ascii="宋体" w:hAnsi="宋体" w:cs="宋体"/>
          <w:szCs w:val="21"/>
          <w:u w:val="single"/>
        </w:rPr>
        <w:t xml:space="preserve">5％</w:t>
      </w:r>
      <w:r>
        <w:rPr>
          <w:rFonts w:ascii="宋体" w:hAnsi="宋体" w:cs="宋体"/>
          <w:szCs w:val="21"/>
        </w:rPr>
        <w:t xml:space="preserve">；一旦滞纳金总额累计达到欠款总额的</w:t>
      </w:r>
      <w:r>
        <w:rPr>
          <w:rFonts w:ascii="宋体" w:hAnsi="宋体" w:cs="宋体"/>
          <w:szCs w:val="21"/>
          <w:u w:val="single"/>
        </w:rPr>
        <w:t xml:space="preserve">5％</w:t>
      </w:r>
      <w:r>
        <w:rPr>
          <w:rFonts w:ascii="宋体" w:hAnsi="宋体" w:cs="宋体"/>
          <w:szCs w:val="21"/>
        </w:rPr>
        <w:t xml:space="preserve">，</w:t>
      </w:r>
      <w:r>
        <w:rPr>
          <w:rFonts w:ascii="宋体" w:hAnsi="宋体" w:cs="宋体"/>
          <w:szCs w:val="21"/>
        </w:rPr>
        <w:t xml:space="preserve">乙方有权解除合同。区财政因素除外。</w:t>
      </w:r>
      <w:r>
        <w:rPr>
          <w:rFonts w:ascii="宋体" w:hAnsi="宋体" w:cs="宋体"/>
          <w:szCs w:val="21"/>
        </w:rPr>
      </w:r>
      <w:r/>
    </w:p>
    <w:p>
      <w:pPr>
        <w:pStyle w:val="730"/>
        <w:ind w:firstLine="420"/>
        <w:jc w:val="left"/>
        <w:spacing w:line="380" w:lineRule="exact"/>
        <w:widowControl/>
        <w:rPr>
          <w:rFonts w:ascii="宋体" w:hAnsi="宋体" w:cs="宋体"/>
          <w:szCs w:val="21"/>
        </w:rPr>
      </w:pPr>
      <w:r>
        <w:rPr>
          <w:rFonts w:ascii="宋体" w:hAnsi="宋体" w:cs="宋体"/>
          <w:szCs w:val="21"/>
        </w:rPr>
        <w:t xml:space="preserve">3、乙方无法完成项目的，应向甲方支付合同总价</w:t>
      </w:r>
      <w:r>
        <w:rPr>
          <w:rFonts w:ascii="宋体" w:hAnsi="宋体" w:cs="宋体"/>
          <w:szCs w:val="21"/>
          <w:u w:val="single"/>
        </w:rPr>
        <w:t xml:space="preserve">10％</w:t>
      </w:r>
      <w:r>
        <w:rPr>
          <w:rFonts w:ascii="宋体" w:hAnsi="宋体" w:cs="宋体"/>
          <w:szCs w:val="21"/>
        </w:rPr>
        <w:t xml:space="preserve">的违约金，同时甲方有权解除合同。</w:t>
      </w:r>
      <w:r>
        <w:rPr>
          <w:rFonts w:ascii="宋体" w:hAnsi="宋体" w:cs="宋体"/>
          <w:szCs w:val="21"/>
        </w:rPr>
      </w:r>
      <w:r/>
    </w:p>
    <w:p>
      <w:pPr>
        <w:pStyle w:val="730"/>
        <w:ind w:firstLine="420"/>
        <w:jc w:val="left"/>
        <w:spacing w:line="380" w:lineRule="exact"/>
        <w:widowControl/>
        <w:rPr>
          <w:rFonts w:ascii="宋体" w:hAnsi="宋体" w:cs="宋体"/>
          <w:szCs w:val="21"/>
        </w:rPr>
      </w:pPr>
      <w:r>
        <w:rPr>
          <w:rFonts w:ascii="宋体" w:hAnsi="宋体" w:cs="宋体"/>
          <w:szCs w:val="21"/>
        </w:rPr>
        <w:t xml:space="preserve">4、乙方逾期完成项目的，每逾期</w:t>
      </w:r>
      <w:r>
        <w:rPr>
          <w:rFonts w:ascii="宋体" w:hAnsi="宋体" w:cs="宋体"/>
          <w:szCs w:val="21"/>
          <w:u w:val="single"/>
        </w:rPr>
        <w:t xml:space="preserve">1</w:t>
      </w:r>
      <w:r>
        <w:rPr>
          <w:rFonts w:ascii="宋体" w:hAnsi="宋体" w:cs="宋体"/>
          <w:szCs w:val="21"/>
        </w:rPr>
        <w:t xml:space="preserve">天应向甲方偿付逾期交付合同总额</w:t>
      </w:r>
      <w:r>
        <w:rPr>
          <w:rFonts w:ascii="宋体" w:hAnsi="宋体" w:cs="宋体"/>
          <w:szCs w:val="21"/>
          <w:u w:val="single"/>
        </w:rPr>
        <w:t xml:space="preserve">0.5％</w:t>
      </w:r>
      <w:r>
        <w:rPr>
          <w:rFonts w:ascii="宋体" w:hAnsi="宋体" w:cs="宋体"/>
          <w:szCs w:val="21"/>
        </w:rPr>
        <w:t xml:space="preserve">的滞纳金，但滞纳金累计不得超过逾期交付合同总额</w:t>
      </w:r>
      <w:r>
        <w:rPr>
          <w:rFonts w:ascii="宋体" w:hAnsi="宋体" w:cs="宋体"/>
          <w:szCs w:val="21"/>
          <w:u w:val="single"/>
        </w:rPr>
        <w:t xml:space="preserve">的5％</w:t>
      </w:r>
      <w:r>
        <w:rPr>
          <w:rFonts w:ascii="宋体" w:hAnsi="宋体" w:cs="宋体"/>
          <w:szCs w:val="21"/>
        </w:rPr>
        <w:t xml:space="preserve">；一旦滞纳金总额累计达到逾期交付合同总额的</w:t>
      </w:r>
      <w:r>
        <w:rPr>
          <w:rFonts w:ascii="宋体" w:hAnsi="宋体" w:cs="宋体"/>
          <w:szCs w:val="21"/>
          <w:u w:val="single"/>
        </w:rPr>
        <w:t xml:space="preserve">5％</w:t>
      </w:r>
      <w:r>
        <w:rPr>
          <w:rFonts w:ascii="宋体" w:hAnsi="宋体" w:cs="宋体"/>
          <w:szCs w:val="21"/>
        </w:rPr>
        <w:t xml:space="preserve">，甲方有权解除合同。逾期超过</w:t>
      </w:r>
      <w:r>
        <w:rPr>
          <w:rFonts w:ascii="宋体" w:hAnsi="宋体" w:cs="宋体"/>
          <w:szCs w:val="21"/>
          <w:u w:val="single"/>
        </w:rPr>
        <w:t xml:space="preserve">1年</w:t>
      </w:r>
      <w:r>
        <w:rPr>
          <w:rFonts w:ascii="宋体" w:hAnsi="宋体" w:cs="宋体"/>
          <w:szCs w:val="21"/>
        </w:rPr>
        <w:t xml:space="preserve">，视乙方无法完成项目，项目自动终止，甲方停止支付剩余款项并按相关条款进行处理，剩余款项包括已经申请但并未支付款项。</w:t>
      </w:r>
      <w:r>
        <w:rPr>
          <w:rFonts w:ascii="宋体" w:hAnsi="宋体" w:cs="宋体"/>
          <w:szCs w:val="21"/>
        </w:rPr>
      </w:r>
      <w:r/>
    </w:p>
    <w:p>
      <w:pPr>
        <w:pStyle w:val="730"/>
        <w:ind w:firstLine="420"/>
        <w:jc w:val="left"/>
        <w:spacing w:line="380" w:lineRule="exact"/>
        <w:widowControl/>
        <w:rPr>
          <w:rFonts w:ascii="宋体" w:hAnsi="宋体" w:cs="宋体"/>
          <w:szCs w:val="21"/>
        </w:rPr>
      </w:pPr>
      <w:r>
        <w:rPr>
          <w:rFonts w:ascii="宋体" w:hAnsi="宋体" w:cs="宋体"/>
          <w:szCs w:val="21"/>
        </w:rPr>
        <w:t xml:space="preserve">5、乙方完成的项目不符合要求的，应按照甲方选择的下列一种或多种方式承担赔偿责</w:t>
      </w:r>
      <w:r>
        <w:rPr>
          <w:rFonts w:ascii="宋体" w:hAnsi="宋体" w:cs="宋体"/>
          <w:szCs w:val="21"/>
        </w:rPr>
        <w:t xml:space="preserve">任：</w:t>
      </w:r>
      <w:r>
        <w:rPr>
          <w:rFonts w:ascii="宋体" w:hAnsi="宋体" w:cs="宋体"/>
          <w:szCs w:val="21"/>
        </w:rPr>
      </w:r>
      <w:r/>
    </w:p>
    <w:p>
      <w:pPr>
        <w:pStyle w:val="730"/>
        <w:ind w:firstLine="420"/>
        <w:jc w:val="left"/>
        <w:spacing w:line="380" w:lineRule="exact"/>
        <w:widowControl/>
        <w:rPr>
          <w:rFonts w:ascii="宋体" w:hAnsi="宋体" w:cs="宋体"/>
          <w:szCs w:val="21"/>
        </w:rPr>
      </w:pPr>
      <w:r>
        <w:rPr>
          <w:rFonts w:ascii="宋体" w:hAnsi="宋体" w:cs="宋体"/>
          <w:szCs w:val="21"/>
        </w:rPr>
        <w:t xml:space="preserve">(1)在甲方同意延长的期限内交付符合要求的提供服务并承担由此给甲方造成的一切损失；逾期未完成或完成的项目仍不符合要求，乙方应向甲方支付合同总价</w:t>
      </w:r>
      <w:r>
        <w:rPr>
          <w:rFonts w:ascii="宋体" w:hAnsi="宋体" w:cs="宋体"/>
          <w:szCs w:val="21"/>
          <w:u w:val="single"/>
        </w:rPr>
        <w:t xml:space="preserve">10％</w:t>
      </w:r>
      <w:r>
        <w:rPr>
          <w:rFonts w:ascii="宋体" w:hAnsi="宋体" w:cs="宋体"/>
          <w:szCs w:val="21"/>
        </w:rPr>
        <w:t xml:space="preserve">的违约金，同时甲方有权解除合同。</w:t>
      </w:r>
      <w:r>
        <w:rPr>
          <w:rFonts w:ascii="宋体" w:hAnsi="宋体" w:cs="宋体"/>
          <w:szCs w:val="21"/>
        </w:rPr>
      </w:r>
      <w:r/>
    </w:p>
    <w:p>
      <w:pPr>
        <w:pStyle w:val="730"/>
        <w:ind w:firstLine="420"/>
        <w:jc w:val="left"/>
        <w:spacing w:line="380" w:lineRule="exact"/>
        <w:widowControl/>
        <w:rPr>
          <w:rFonts w:ascii="宋体" w:hAnsi="宋体" w:cs="宋体"/>
          <w:szCs w:val="21"/>
        </w:rPr>
      </w:pPr>
      <w:r>
        <w:rPr>
          <w:rFonts w:ascii="宋体" w:hAnsi="宋体" w:cs="宋体"/>
          <w:szCs w:val="21"/>
        </w:rPr>
        <w:t xml:space="preserve">(2)在甲方规定时间内，修正有缺陷的部分以达到合同规定的要求并承担一切费用和风险，同时承担甲方因此所遭受的全部损失；</w:t>
      </w:r>
      <w:r>
        <w:rPr>
          <w:rFonts w:ascii="宋体" w:hAnsi="宋体" w:cs="宋体"/>
          <w:szCs w:val="21"/>
        </w:rPr>
      </w:r>
      <w:r/>
    </w:p>
    <w:p>
      <w:pPr>
        <w:pStyle w:val="730"/>
        <w:ind w:firstLine="420"/>
        <w:jc w:val="left"/>
        <w:spacing w:line="380" w:lineRule="exact"/>
        <w:widowControl/>
        <w:rPr>
          <w:rFonts w:ascii="宋体" w:hAnsi="宋体" w:cs="宋体"/>
          <w:szCs w:val="21"/>
        </w:rPr>
      </w:pPr>
      <w:r>
        <w:rPr>
          <w:rFonts w:ascii="宋体" w:hAnsi="宋体" w:cs="宋体"/>
          <w:szCs w:val="21"/>
        </w:rPr>
        <w:t xml:space="preserve">(3)按合同规定同种货币退还甲方已付款项，同时承担由此发生的一切损失和费用，包括但不限于利息、银行手续费及所需的其他必要费用。</w:t>
      </w:r>
      <w:r>
        <w:rPr>
          <w:rFonts w:ascii="宋体" w:hAnsi="宋体" w:cs="宋体"/>
          <w:szCs w:val="21"/>
        </w:rPr>
      </w:r>
      <w:r/>
    </w:p>
    <w:p>
      <w:pPr>
        <w:pStyle w:val="730"/>
        <w:ind w:firstLine="420"/>
        <w:jc w:val="left"/>
        <w:spacing w:line="380" w:lineRule="exact"/>
        <w:widowControl/>
        <w:rPr>
          <w:rFonts w:ascii="宋体" w:hAnsi="宋体" w:cs="宋体"/>
          <w:szCs w:val="21"/>
        </w:rPr>
      </w:pPr>
      <w:r>
        <w:rPr>
          <w:rFonts w:ascii="宋体" w:hAnsi="宋体" w:cs="宋体"/>
          <w:szCs w:val="21"/>
        </w:rPr>
        <w:t xml:space="preserve">6、乙方未按规定和承诺提供伴随服务、售后服务的，应向甲方支付合同总价</w:t>
      </w:r>
      <w:r>
        <w:rPr>
          <w:rFonts w:ascii="宋体" w:hAnsi="宋体" w:cs="宋体"/>
          <w:szCs w:val="21"/>
          <w:u w:val="single"/>
        </w:rPr>
        <w:t xml:space="preserve">5％</w:t>
      </w:r>
      <w:r>
        <w:rPr>
          <w:rFonts w:ascii="宋体" w:hAnsi="宋体" w:cs="宋体"/>
          <w:szCs w:val="21"/>
        </w:rPr>
        <w:t xml:space="preserve">的违约</w:t>
      </w:r>
      <w:r>
        <w:rPr>
          <w:rFonts w:ascii="宋体" w:hAnsi="宋体" w:cs="宋体"/>
          <w:szCs w:val="21"/>
        </w:rPr>
        <w:t xml:space="preserve">金。</w:t>
      </w:r>
      <w:r>
        <w:rPr>
          <w:rFonts w:ascii="宋体" w:hAnsi="宋体" w:cs="宋体"/>
          <w:szCs w:val="21"/>
        </w:rPr>
      </w:r>
      <w:r/>
    </w:p>
    <w:p>
      <w:pPr>
        <w:pStyle w:val="730"/>
        <w:ind w:firstLine="420"/>
        <w:jc w:val="left"/>
        <w:spacing w:line="380" w:lineRule="exact"/>
        <w:widowControl/>
        <w:rPr>
          <w:rFonts w:ascii="宋体" w:hAnsi="宋体" w:cs="宋体"/>
          <w:szCs w:val="21"/>
        </w:rPr>
      </w:pPr>
      <w:r>
        <w:rPr>
          <w:rFonts w:ascii="宋体" w:hAnsi="宋体" w:cs="宋体"/>
          <w:szCs w:val="21"/>
        </w:rPr>
        <w:t xml:space="preserve">7、违约方承担违约责任并不影响其合同项下的义务(合同解除的除外)。</w:t>
      </w:r>
      <w:r>
        <w:rPr>
          <w:rFonts w:ascii="宋体" w:hAnsi="宋体" w:cs="宋体"/>
          <w:szCs w:val="21"/>
        </w:rPr>
      </w:r>
      <w:r/>
    </w:p>
    <w:p>
      <w:pPr>
        <w:pStyle w:val="730"/>
        <w:ind w:firstLine="420"/>
        <w:jc w:val="left"/>
        <w:spacing w:line="380" w:lineRule="exact"/>
        <w:widowControl/>
        <w:rPr>
          <w:rFonts w:ascii="宋体" w:hAnsi="宋体" w:cs="宋体"/>
          <w:szCs w:val="21"/>
          <w:u w:val="single"/>
        </w:rPr>
      </w:pPr>
      <w:r>
        <w:rPr>
          <w:rFonts w:ascii="宋体" w:hAnsi="宋体" w:cs="宋体"/>
          <w:szCs w:val="21"/>
        </w:rPr>
        <w:t xml:space="preserve">8、其他：</w:t>
      </w:r>
      <w:r>
        <w:rPr>
          <w:rFonts w:ascii="宋体" w:hAnsi="宋体" w:cs="宋体"/>
          <w:szCs w:val="21"/>
          <w:u w:val="single"/>
        </w:rPr>
        <w:t xml:space="preserve">　　　　　　　　　　　　　　　　　　　　　　　　　　　　</w:t>
      </w:r>
      <w:r>
        <w:rPr>
          <w:rFonts w:ascii="宋体" w:hAnsi="宋体" w:cs="宋体"/>
          <w:szCs w:val="21"/>
          <w:u w:val="single"/>
        </w:rPr>
      </w:r>
      <w:r/>
    </w:p>
    <w:p>
      <w:pPr>
        <w:pStyle w:val="730"/>
        <w:ind w:firstLine="422"/>
        <w:spacing w:line="380" w:lineRule="exact"/>
        <w:rPr>
          <w:rFonts w:ascii="宋体" w:hAnsi="宋体"/>
          <w:b/>
          <w:szCs w:val="21"/>
        </w:rPr>
      </w:pPr>
      <w:r>
        <w:rPr>
          <w:rFonts w:hint="eastAsia" w:ascii="宋体" w:hAnsi="宋体"/>
          <w:b/>
          <w:szCs w:val="21"/>
        </w:rPr>
        <w:t xml:space="preserve">第九条　不可抗力</w:t>
      </w:r>
      <w:r>
        <w:rPr>
          <w:rFonts w:ascii="宋体" w:hAnsi="宋体"/>
          <w:b/>
          <w:szCs w:val="21"/>
        </w:rPr>
      </w:r>
      <w:r/>
    </w:p>
    <w:p>
      <w:pPr>
        <w:pStyle w:val="730"/>
        <w:ind w:firstLine="420"/>
        <w:jc w:val="left"/>
        <w:spacing w:line="380" w:lineRule="exact"/>
        <w:widowControl/>
        <w:rPr>
          <w:rFonts w:ascii="宋体" w:hAnsi="宋体" w:cs="宋体"/>
          <w:bCs/>
          <w:szCs w:val="21"/>
        </w:rPr>
      </w:pPr>
      <w:r>
        <w:rPr>
          <w:rFonts w:ascii="宋体" w:hAnsi="宋体" w:cs="宋体"/>
          <w:bCs/>
          <w:szCs w:val="21"/>
        </w:rPr>
        <w:t xml:space="preserve">1、不可抗力，是指不能预见、不能避免并不能克服的客观情况，如战争、动乱、瘟疫、严重火灾、洪水、地震、风暴或其他自然灾害等。</w:t>
      </w:r>
      <w:r>
        <w:rPr>
          <w:rFonts w:ascii="宋体" w:hAnsi="宋体" w:cs="宋体"/>
          <w:bCs/>
          <w:szCs w:val="21"/>
        </w:rPr>
      </w:r>
      <w:r/>
    </w:p>
    <w:p>
      <w:pPr>
        <w:pStyle w:val="730"/>
        <w:ind w:firstLine="420"/>
        <w:jc w:val="left"/>
        <w:spacing w:line="380" w:lineRule="exact"/>
        <w:widowControl/>
        <w:rPr>
          <w:rFonts w:ascii="宋体" w:hAnsi="宋体" w:cs="宋体"/>
          <w:bCs/>
          <w:szCs w:val="21"/>
        </w:rPr>
      </w:pPr>
      <w:r>
        <w:rPr>
          <w:rFonts w:ascii="宋体" w:hAnsi="宋体" w:cs="宋体"/>
          <w:bCs/>
          <w:szCs w:val="21"/>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ascii="宋体" w:hAnsi="宋体" w:cs="宋体"/>
          <w:bCs/>
          <w:szCs w:val="21"/>
        </w:rPr>
        <w:t xml:space="preserve">本义务而造成的相关损失由其承担。</w:t>
      </w:r>
      <w:r>
        <w:rPr>
          <w:rFonts w:ascii="宋体" w:hAnsi="宋体" w:cs="宋体"/>
          <w:bCs/>
          <w:szCs w:val="21"/>
        </w:rPr>
      </w:r>
      <w:r/>
    </w:p>
    <w:p>
      <w:pPr>
        <w:pStyle w:val="730"/>
        <w:ind w:firstLine="420"/>
        <w:jc w:val="left"/>
        <w:spacing w:line="380" w:lineRule="exact"/>
        <w:widowControl/>
        <w:rPr>
          <w:rFonts w:ascii="宋体" w:hAnsi="宋体" w:cs="宋体"/>
          <w:bCs/>
          <w:szCs w:val="21"/>
        </w:rPr>
      </w:pPr>
      <w:r>
        <w:rPr>
          <w:rFonts w:ascii="宋体" w:hAnsi="宋体" w:cs="宋体"/>
          <w:bCs/>
          <w:szCs w:val="21"/>
        </w:rPr>
        <w:t xml:space="preserve">3、发生不可抗力事件，任何一方均不对因不可抗力无法履行或迟延履行本合同义务而使另一方蒙受的任何损失承担责任，法律另有规定的除外。</w:t>
      </w:r>
      <w:r>
        <w:rPr>
          <w:rFonts w:ascii="宋体" w:hAnsi="宋体" w:cs="宋体"/>
          <w:bCs/>
          <w:szCs w:val="21"/>
        </w:rPr>
      </w:r>
      <w:r/>
    </w:p>
    <w:p>
      <w:pPr>
        <w:pStyle w:val="730"/>
        <w:ind w:firstLine="420"/>
        <w:jc w:val="left"/>
        <w:spacing w:line="380" w:lineRule="exact"/>
        <w:widowControl/>
        <w:rPr>
          <w:rFonts w:ascii="宋体" w:hAnsi="宋体" w:cs="宋体"/>
          <w:bCs/>
          <w:szCs w:val="21"/>
        </w:rPr>
      </w:pPr>
      <w:r>
        <w:rPr>
          <w:rFonts w:ascii="宋体" w:hAnsi="宋体" w:cs="宋体"/>
          <w:bCs/>
          <w:szCs w:val="21"/>
        </w:rPr>
        <w:t xml:space="preserve">4、合同各方应根据不可抗力对本合同履行的影响程度，协商确定是否终止本合同或是继续履行本合同。</w:t>
      </w:r>
      <w:r>
        <w:rPr>
          <w:rFonts w:ascii="宋体" w:hAnsi="宋体" w:cs="宋体"/>
          <w:bCs/>
          <w:szCs w:val="21"/>
        </w:rPr>
      </w:r>
      <w:r/>
    </w:p>
    <w:p>
      <w:pPr>
        <w:pStyle w:val="730"/>
        <w:ind w:firstLine="422"/>
        <w:spacing w:line="380" w:lineRule="exact"/>
        <w:rPr>
          <w:rFonts w:ascii="宋体" w:hAnsi="宋体"/>
          <w:b/>
          <w:szCs w:val="21"/>
        </w:rPr>
      </w:pPr>
      <w:r>
        <w:rPr>
          <w:rFonts w:hint="eastAsia" w:ascii="宋体" w:hAnsi="宋体"/>
          <w:b/>
          <w:szCs w:val="21"/>
        </w:rPr>
        <w:t xml:space="preserve">第十条　合同的变更和终止</w:t>
      </w:r>
      <w:r>
        <w:rPr>
          <w:rFonts w:ascii="宋体" w:hAnsi="宋体"/>
          <w:b/>
          <w:szCs w:val="21"/>
        </w:rPr>
      </w:r>
      <w:r/>
    </w:p>
    <w:p>
      <w:pPr>
        <w:pStyle w:val="730"/>
        <w:ind w:firstLine="420"/>
        <w:jc w:val="left"/>
        <w:spacing w:line="380" w:lineRule="exact"/>
        <w:widowControl/>
        <w:rPr>
          <w:rFonts w:ascii="宋体" w:hAnsi="宋体" w:cs="宋体"/>
          <w:szCs w:val="21"/>
          <w:lang w:val="zh-CN"/>
        </w:rPr>
      </w:pPr>
      <w:r>
        <w:rPr>
          <w:rFonts w:ascii="宋体" w:hAnsi="宋体"/>
          <w:szCs w:val="21"/>
          <w:lang w:val="zh-CN"/>
        </w:rPr>
        <w:t xml:space="preserve">1</w:t>
      </w:r>
      <w:r>
        <w:rPr>
          <w:rFonts w:ascii="宋体" w:hAnsi="宋体" w:cs="宋体"/>
          <w:szCs w:val="21"/>
          <w:lang w:val="zh-CN"/>
        </w:rPr>
        <w:t xml:space="preserve">、除《政府采购法》第</w:t>
      </w:r>
      <w:r>
        <w:rPr>
          <w:rFonts w:ascii="宋体" w:hAnsi="宋体"/>
          <w:szCs w:val="21"/>
          <w:lang w:val="zh-CN"/>
        </w:rPr>
        <w:t xml:space="preserve">五十</w:t>
      </w:r>
      <w:r>
        <w:rPr>
          <w:rFonts w:ascii="宋体" w:hAnsi="宋体" w:cs="宋体"/>
          <w:szCs w:val="21"/>
          <w:lang w:val="zh-CN"/>
        </w:rPr>
        <w:t xml:space="preserve">条规定的情形外，本合同一经签订，甲乙双方不得擅自变更、中止或终止合同。</w:t>
      </w:r>
      <w:r>
        <w:rPr>
          <w:rFonts w:ascii="宋体" w:hAnsi="宋体" w:cs="宋体"/>
          <w:szCs w:val="21"/>
          <w:lang w:val="zh-CN"/>
        </w:rPr>
      </w:r>
      <w:r/>
    </w:p>
    <w:p>
      <w:pPr>
        <w:pStyle w:val="730"/>
        <w:ind w:firstLine="420"/>
        <w:jc w:val="left"/>
        <w:spacing w:line="380" w:lineRule="exact"/>
        <w:widowControl/>
        <w:rPr>
          <w:rFonts w:ascii="宋体" w:hAnsi="宋体" w:cs="宋体"/>
          <w:szCs w:val="21"/>
        </w:rPr>
      </w:pPr>
      <w:r>
        <w:rPr>
          <w:rFonts w:ascii="宋体" w:hAnsi="宋体"/>
          <w:szCs w:val="21"/>
          <w:lang w:val="zh-CN"/>
        </w:rPr>
        <w:t xml:space="preserve">2</w:t>
      </w:r>
      <w:r>
        <w:rPr>
          <w:rFonts w:ascii="宋体" w:hAnsi="宋体" w:cs="宋体"/>
          <w:szCs w:val="21"/>
          <w:lang w:val="zh-CN"/>
        </w:rPr>
        <w:t xml:space="preserve">、</w:t>
      </w:r>
      <w:r>
        <w:rPr>
          <w:rFonts w:ascii="宋体" w:hAnsi="宋体" w:cs="宋体"/>
          <w:szCs w:val="21"/>
        </w:rPr>
        <w:t xml:space="preserve">除发生法律规定的不能预见、不能避免并不能克服的客观情况外，甲乙双方不得放弃或拒绝履行合同。</w:t>
      </w:r>
      <w:r>
        <w:rPr>
          <w:rFonts w:ascii="宋体" w:hAnsi="宋体" w:cs="宋体"/>
          <w:szCs w:val="21"/>
        </w:rPr>
      </w:r>
      <w:r/>
    </w:p>
    <w:p>
      <w:pPr>
        <w:pStyle w:val="730"/>
        <w:ind w:firstLine="422"/>
        <w:spacing w:line="380" w:lineRule="exact"/>
        <w:rPr>
          <w:rFonts w:ascii="宋体" w:hAnsi="宋体"/>
          <w:b/>
          <w:szCs w:val="21"/>
        </w:rPr>
      </w:pPr>
      <w:r>
        <w:rPr>
          <w:rFonts w:hint="eastAsia" w:ascii="宋体" w:hAnsi="宋体"/>
          <w:b/>
          <w:szCs w:val="21"/>
        </w:rPr>
        <w:t xml:space="preserve">第十一条合同的终止</w:t>
      </w:r>
      <w:r>
        <w:rPr>
          <w:rFonts w:ascii="宋体" w:hAnsi="宋体"/>
          <w:b/>
          <w:szCs w:val="21"/>
        </w:rPr>
      </w:r>
      <w:r/>
    </w:p>
    <w:p>
      <w:pPr>
        <w:pStyle w:val="730"/>
        <w:ind w:firstLine="420"/>
        <w:jc w:val="left"/>
        <w:spacing w:line="380" w:lineRule="exact"/>
        <w:widowControl/>
        <w:rPr>
          <w:rFonts w:ascii="宋体" w:hAnsi="宋体" w:cs="宋体"/>
          <w:szCs w:val="21"/>
        </w:rPr>
      </w:pPr>
      <w:r>
        <w:rPr>
          <w:rFonts w:ascii="宋体" w:hAnsi="宋体" w:cs="宋体"/>
          <w:szCs w:val="21"/>
        </w:rPr>
        <w:t xml:space="preserve">本合同因下列原</w:t>
      </w:r>
      <w:r>
        <w:rPr>
          <w:rFonts w:ascii="宋体" w:hAnsi="宋体" w:cs="宋体"/>
          <w:szCs w:val="21"/>
        </w:rPr>
        <w:t xml:space="preserve">因而终止：</w:t>
      </w:r>
      <w:r>
        <w:rPr>
          <w:rFonts w:ascii="宋体" w:hAnsi="宋体" w:cs="宋体"/>
          <w:szCs w:val="21"/>
        </w:rPr>
      </w:r>
      <w:r/>
    </w:p>
    <w:p>
      <w:pPr>
        <w:pStyle w:val="730"/>
        <w:ind w:firstLine="422"/>
        <w:jc w:val="left"/>
        <w:spacing w:line="380" w:lineRule="exact"/>
        <w:widowControl/>
        <w:rPr>
          <w:rFonts w:ascii="宋体" w:hAnsi="宋体" w:cs="宋体"/>
          <w:b/>
          <w:szCs w:val="21"/>
          <w:u w:val="single"/>
        </w:rPr>
      </w:pPr>
      <w:r>
        <w:rPr>
          <w:rFonts w:ascii="宋体" w:hAnsi="宋体" w:cs="宋体"/>
          <w:b/>
          <w:szCs w:val="21"/>
          <w:u w:val="single"/>
        </w:rPr>
        <w:t xml:space="preserve">(1)本合同正常履行完毕；</w:t>
      </w:r>
      <w:r>
        <w:rPr>
          <w:rFonts w:ascii="宋体" w:hAnsi="宋体" w:cs="宋体"/>
          <w:b/>
          <w:szCs w:val="21"/>
          <w:u w:val="single"/>
        </w:rPr>
      </w:r>
      <w:r/>
    </w:p>
    <w:p>
      <w:pPr>
        <w:pStyle w:val="730"/>
        <w:ind w:firstLine="422"/>
        <w:jc w:val="left"/>
        <w:spacing w:line="380" w:lineRule="exact"/>
        <w:widowControl/>
        <w:rPr>
          <w:rFonts w:ascii="宋体" w:hAnsi="宋体" w:cs="宋体"/>
          <w:b/>
          <w:szCs w:val="21"/>
          <w:u w:val="single"/>
        </w:rPr>
      </w:pPr>
      <w:r>
        <w:rPr>
          <w:rFonts w:ascii="宋体" w:hAnsi="宋体" w:cs="宋体"/>
          <w:b/>
          <w:szCs w:val="21"/>
          <w:u w:val="single"/>
        </w:rPr>
        <w:t xml:space="preserve">(2)因不可抗力导致本合同无法履行或履行不必要；</w:t>
      </w:r>
      <w:r>
        <w:rPr>
          <w:rFonts w:ascii="宋体" w:hAnsi="宋体" w:cs="宋体"/>
          <w:b/>
          <w:szCs w:val="21"/>
          <w:u w:val="single"/>
        </w:rPr>
      </w:r>
      <w:r/>
    </w:p>
    <w:p>
      <w:pPr>
        <w:pStyle w:val="730"/>
        <w:ind w:firstLine="422"/>
        <w:jc w:val="left"/>
        <w:spacing w:line="380" w:lineRule="exact"/>
        <w:widowControl/>
        <w:rPr>
          <w:rFonts w:ascii="宋体" w:hAnsi="宋体" w:cs="宋体"/>
          <w:b/>
          <w:szCs w:val="21"/>
          <w:u w:val="single"/>
        </w:rPr>
      </w:pPr>
      <w:r>
        <w:rPr>
          <w:rFonts w:ascii="宋体" w:hAnsi="宋体" w:cs="宋体"/>
          <w:b/>
          <w:szCs w:val="21"/>
          <w:u w:val="single"/>
        </w:rPr>
        <w:t xml:space="preserve">(3)任何一方行使解除权解除本合同；</w:t>
      </w:r>
      <w:r>
        <w:rPr>
          <w:rFonts w:ascii="宋体" w:hAnsi="宋体" w:cs="宋体"/>
          <w:b/>
          <w:szCs w:val="21"/>
          <w:u w:val="single"/>
        </w:rPr>
      </w:r>
      <w:r/>
    </w:p>
    <w:p>
      <w:pPr>
        <w:pStyle w:val="730"/>
        <w:ind w:firstLine="422"/>
        <w:jc w:val="left"/>
        <w:spacing w:line="380" w:lineRule="exact"/>
        <w:widowControl/>
        <w:rPr>
          <w:rFonts w:ascii="宋体" w:hAnsi="宋体" w:cs="宋体"/>
          <w:b/>
          <w:szCs w:val="21"/>
          <w:u w:val="single"/>
        </w:rPr>
      </w:pPr>
      <w:r>
        <w:rPr>
          <w:rFonts w:ascii="宋体" w:hAnsi="宋体" w:cs="宋体"/>
          <w:b/>
          <w:szCs w:val="21"/>
          <w:u w:val="single"/>
        </w:rPr>
        <w:t xml:space="preserve">(4)合同的继续履行将损害国家利益和社会公共利益。</w:t>
      </w:r>
      <w:r>
        <w:rPr>
          <w:rFonts w:ascii="宋体" w:hAnsi="宋体" w:cs="宋体"/>
          <w:b/>
          <w:szCs w:val="21"/>
          <w:u w:val="single"/>
        </w:rPr>
      </w:r>
      <w:r/>
    </w:p>
    <w:p>
      <w:pPr>
        <w:pStyle w:val="730"/>
        <w:ind w:firstLine="420"/>
        <w:jc w:val="left"/>
        <w:spacing w:line="380" w:lineRule="exact"/>
        <w:widowControl/>
        <w:rPr>
          <w:rFonts w:ascii="宋体" w:hAnsi="宋体" w:cs="宋体"/>
          <w:szCs w:val="21"/>
        </w:rPr>
      </w:pPr>
      <w:r>
        <w:rPr>
          <w:rFonts w:ascii="宋体" w:hAnsi="宋体" w:cs="宋体"/>
          <w:szCs w:val="21"/>
        </w:rPr>
        <w:t xml:space="preserve">除上述情形外，甲乙双方不得擅自终止合同。</w:t>
      </w:r>
      <w:r>
        <w:rPr>
          <w:rFonts w:ascii="宋体" w:hAnsi="宋体" w:cs="宋体"/>
          <w:szCs w:val="21"/>
        </w:rPr>
      </w:r>
      <w:r/>
    </w:p>
    <w:p>
      <w:pPr>
        <w:pStyle w:val="730"/>
        <w:ind w:firstLine="422"/>
        <w:spacing w:line="380" w:lineRule="exact"/>
        <w:rPr>
          <w:rFonts w:ascii="宋体" w:hAnsi="宋体"/>
          <w:b/>
          <w:szCs w:val="21"/>
        </w:rPr>
      </w:pPr>
      <w:r>
        <w:rPr>
          <w:rFonts w:hint="eastAsia" w:ascii="宋体" w:hAnsi="宋体"/>
          <w:b/>
          <w:szCs w:val="21"/>
        </w:rPr>
        <w:t xml:space="preserve">第十二条　争议的解决</w:t>
      </w:r>
      <w:r>
        <w:rPr>
          <w:rFonts w:ascii="宋体" w:hAnsi="宋体"/>
          <w:b/>
          <w:szCs w:val="21"/>
        </w:rPr>
      </w:r>
      <w:r/>
    </w:p>
    <w:p>
      <w:pPr>
        <w:pStyle w:val="730"/>
        <w:ind w:firstLine="420"/>
        <w:jc w:val="left"/>
        <w:spacing w:line="380" w:lineRule="exact"/>
        <w:widowControl/>
        <w:rPr>
          <w:rFonts w:ascii="宋体" w:hAnsi="宋体" w:cs="宋体"/>
          <w:szCs w:val="21"/>
          <w:lang w:val="zh-CN"/>
        </w:rPr>
      </w:pPr>
      <w:r>
        <w:rPr>
          <w:rFonts w:ascii="宋体" w:hAnsi="宋体" w:cs="宋体"/>
          <w:szCs w:val="21"/>
          <w:lang w:val="zh-CN"/>
        </w:rPr>
        <w:t xml:space="preserve">1、因履行本合同引起的或与本合同有关的争议，甲、乙双方应首先通过友好协商解决，如果协商不能解决争议，则采取以下第</w:t>
      </w:r>
      <w:r>
        <w:rPr>
          <w:rFonts w:hint="eastAsia" w:ascii="宋体" w:hAnsi="宋体" w:cs="宋体"/>
          <w:szCs w:val="21"/>
          <w:u w:val="single"/>
        </w:rPr>
        <w:t xml:space="preserve"> 1 </w:t>
      </w:r>
      <w:r>
        <w:rPr>
          <w:rFonts w:ascii="宋体" w:hAnsi="宋体" w:cs="宋体"/>
          <w:szCs w:val="21"/>
          <w:lang w:val="zh-CN"/>
        </w:rPr>
        <w:t xml:space="preserve">种方式解决争议：</w:t>
      </w:r>
      <w:r>
        <w:rPr>
          <w:rFonts w:ascii="宋体" w:hAnsi="宋体" w:cs="宋体"/>
          <w:szCs w:val="21"/>
          <w:lang w:val="zh-CN"/>
        </w:rPr>
      </w:r>
      <w:r/>
    </w:p>
    <w:p>
      <w:pPr>
        <w:pStyle w:val="730"/>
        <w:ind w:firstLine="420"/>
        <w:jc w:val="left"/>
        <w:spacing w:line="380" w:lineRule="exact"/>
        <w:widowControl/>
        <w:rPr>
          <w:rFonts w:ascii="宋体" w:hAnsi="宋体" w:cs="宋体"/>
          <w:szCs w:val="21"/>
          <w:lang w:val="zh-CN"/>
        </w:rPr>
      </w:pPr>
      <w:r>
        <w:rPr>
          <w:rFonts w:ascii="宋体" w:hAnsi="宋体" w:cs="宋体"/>
          <w:szCs w:val="21"/>
          <w:lang w:val="zh-CN"/>
        </w:rPr>
        <w:t xml:space="preserve">（1）向甲方所在地有管辖权的人民法院提起诉讼；</w:t>
      </w:r>
      <w:r>
        <w:rPr>
          <w:rFonts w:ascii="宋体" w:hAnsi="宋体" w:cs="宋体"/>
          <w:szCs w:val="21"/>
          <w:lang w:val="zh-CN"/>
        </w:rPr>
      </w:r>
      <w:r/>
    </w:p>
    <w:p>
      <w:pPr>
        <w:pStyle w:val="730"/>
        <w:ind w:firstLine="420"/>
        <w:jc w:val="left"/>
        <w:spacing w:line="380" w:lineRule="exact"/>
        <w:widowControl/>
        <w:rPr>
          <w:rFonts w:ascii="宋体" w:hAnsi="宋体" w:cs="宋体"/>
          <w:szCs w:val="21"/>
          <w:lang w:val="zh-CN"/>
        </w:rPr>
      </w:pPr>
      <w:r>
        <w:rPr>
          <w:rFonts w:ascii="宋体" w:hAnsi="宋体" w:cs="宋体"/>
          <w:szCs w:val="21"/>
          <w:lang w:val="zh-CN"/>
        </w:rPr>
        <w:t xml:space="preserve">（2）向甲方所在地仲裁委员会按其仲裁规则申请仲裁。</w:t>
      </w:r>
      <w:r>
        <w:rPr>
          <w:rFonts w:ascii="宋体" w:hAnsi="宋体" w:cs="宋体"/>
          <w:szCs w:val="21"/>
          <w:lang w:val="zh-CN"/>
        </w:rPr>
      </w:r>
      <w:r/>
    </w:p>
    <w:p>
      <w:pPr>
        <w:pStyle w:val="730"/>
        <w:ind w:firstLine="420"/>
        <w:jc w:val="left"/>
        <w:spacing w:line="380" w:lineRule="exact"/>
        <w:widowControl/>
        <w:rPr>
          <w:rFonts w:ascii="宋体" w:hAnsi="宋体" w:cs="宋体"/>
          <w:szCs w:val="21"/>
          <w:lang w:val="zh-CN"/>
        </w:rPr>
      </w:pPr>
      <w:r>
        <w:rPr>
          <w:rFonts w:ascii="宋体" w:hAnsi="宋体" w:cs="宋体"/>
          <w:szCs w:val="21"/>
          <w:lang w:val="zh-CN"/>
        </w:rPr>
        <w:t xml:space="preserve">2、在仲裁期间，本合同应继续履行</w:t>
      </w:r>
      <w:r>
        <w:rPr>
          <w:rFonts w:ascii="宋体" w:hAnsi="宋体" w:cs="宋体"/>
          <w:szCs w:val="21"/>
          <w:lang w:val="zh-CN"/>
        </w:rPr>
        <w:t xml:space="preserve">。</w:t>
      </w:r>
      <w:r>
        <w:rPr>
          <w:rFonts w:ascii="宋体" w:hAnsi="宋体" w:cs="宋体"/>
          <w:szCs w:val="21"/>
          <w:lang w:val="zh-CN"/>
        </w:rPr>
      </w:r>
      <w:r/>
    </w:p>
    <w:p>
      <w:pPr>
        <w:pStyle w:val="730"/>
        <w:ind w:firstLine="422"/>
        <w:spacing w:line="380" w:lineRule="exact"/>
        <w:rPr>
          <w:rFonts w:ascii="宋体" w:hAnsi="宋体"/>
          <w:b/>
          <w:szCs w:val="21"/>
        </w:rPr>
      </w:pPr>
      <w:r>
        <w:rPr>
          <w:rFonts w:hint="eastAsia" w:ascii="宋体" w:hAnsi="宋体"/>
          <w:b/>
          <w:szCs w:val="21"/>
        </w:rPr>
        <w:t xml:space="preserve">第十三条　合同生效及其他</w:t>
      </w:r>
      <w:r>
        <w:rPr>
          <w:rFonts w:ascii="宋体" w:hAnsi="宋体"/>
          <w:b/>
          <w:szCs w:val="21"/>
        </w:rPr>
      </w:r>
      <w:r/>
    </w:p>
    <w:p>
      <w:pPr>
        <w:pStyle w:val="730"/>
        <w:ind w:firstLine="420"/>
        <w:jc w:val="left"/>
        <w:spacing w:line="380" w:lineRule="exact"/>
        <w:widowControl/>
        <w:rPr>
          <w:rFonts w:ascii="宋体" w:hAnsi="宋体" w:cs="宋体"/>
          <w:szCs w:val="21"/>
        </w:rPr>
      </w:pPr>
      <w:r>
        <w:rPr>
          <w:rFonts w:ascii="宋体" w:hAnsi="宋体" w:cs="宋体"/>
          <w:szCs w:val="21"/>
          <w:lang w:val="zh-CN"/>
        </w:rPr>
        <w:t xml:space="preserve">1、</w:t>
      </w:r>
      <w:r>
        <w:rPr>
          <w:rFonts w:ascii="宋体" w:hAnsi="宋体" w:cs="宋体"/>
          <w:szCs w:val="21"/>
        </w:rPr>
        <w:t xml:space="preserve">本合同由甲乙双方签字、盖章，并经</w:t>
      </w:r>
      <w:r>
        <w:rPr>
          <w:rFonts w:hint="eastAsia" w:ascii="宋体" w:hAnsi="宋体" w:cs="宋体"/>
          <w:szCs w:val="21"/>
        </w:rPr>
        <w:t xml:space="preserve">代理公司</w:t>
      </w:r>
      <w:r>
        <w:rPr>
          <w:rFonts w:ascii="宋体" w:hAnsi="宋体" w:cs="宋体"/>
          <w:szCs w:val="21"/>
        </w:rPr>
        <w:t xml:space="preserve">见证后生效。</w:t>
      </w:r>
      <w:r>
        <w:rPr>
          <w:rFonts w:ascii="宋体" w:hAnsi="宋体" w:cs="宋体"/>
          <w:szCs w:val="21"/>
        </w:rPr>
      </w:r>
      <w:r/>
    </w:p>
    <w:p>
      <w:pPr>
        <w:pStyle w:val="730"/>
        <w:ind w:firstLine="420"/>
        <w:jc w:val="left"/>
        <w:spacing w:line="380" w:lineRule="exact"/>
        <w:widowControl/>
        <w:rPr>
          <w:rFonts w:ascii="宋体" w:hAnsi="宋体" w:cs="楷体"/>
          <w:szCs w:val="21"/>
          <w:lang w:val="zh-CN"/>
        </w:rPr>
      </w:pPr>
      <w:r>
        <w:rPr>
          <w:rFonts w:hint="eastAsia" w:ascii="宋体" w:hAnsi="宋体" w:cs="楷体"/>
          <w:szCs w:val="21"/>
        </w:rPr>
        <w:t xml:space="preserve">2、</w:t>
      </w:r>
      <w:r>
        <w:rPr>
          <w:rFonts w:hint="eastAsia" w:ascii="宋体" w:hAnsi="宋体" w:cs="楷体"/>
          <w:szCs w:val="21"/>
          <w:lang w:val="zh-CN"/>
        </w:rPr>
        <w:t xml:space="preserve">本合同一式5份，甲方、乙方各执2份，代理机构方1份。</w:t>
      </w:r>
      <w:r>
        <w:rPr>
          <w:rFonts w:ascii="宋体" w:hAnsi="宋体" w:cs="楷体"/>
          <w:szCs w:val="21"/>
          <w:lang w:val="zh-CN"/>
        </w:rPr>
      </w:r>
      <w:r/>
    </w:p>
    <w:p>
      <w:pPr>
        <w:pStyle w:val="730"/>
        <w:ind w:firstLine="420"/>
        <w:jc w:val="left"/>
        <w:spacing w:line="380" w:lineRule="exact"/>
        <w:widowControl/>
        <w:rPr>
          <w:rFonts w:ascii="宋体" w:hAnsi="宋体" w:cs="楷体"/>
          <w:szCs w:val="21"/>
          <w:lang w:val="zh-CN"/>
        </w:rPr>
      </w:pPr>
      <w:r>
        <w:rPr>
          <w:rFonts w:ascii="宋体" w:hAnsi="宋体" w:cs="楷体"/>
          <w:szCs w:val="21"/>
          <w:lang w:val="zh-CN"/>
        </w:rPr>
        <w:t xml:space="preserve">3</w:t>
      </w:r>
      <w:r>
        <w:rPr>
          <w:rFonts w:hint="eastAsia" w:ascii="宋体" w:hAnsi="宋体" w:cs="楷体"/>
          <w:szCs w:val="21"/>
          <w:lang w:val="zh-CN"/>
        </w:rPr>
        <w:t xml:space="preserve">、本合同应按照中华人民共和国的现行法律进行解释。</w:t>
      </w:r>
      <w:r>
        <w:rPr>
          <w:rFonts w:ascii="宋体" w:hAnsi="宋体" w:cs="楷体"/>
          <w:szCs w:val="21"/>
          <w:lang w:val="zh-CN"/>
        </w:rPr>
      </w:r>
      <w:r/>
    </w:p>
    <w:tbl>
      <w:tblPr>
        <w:tblW w:w="935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30"/>
              <w:spacing w:line="380" w:lineRule="exact"/>
              <w:rPr>
                <w:rFonts w:ascii="宋体" w:hAnsi="宋体" w:cs="楷体"/>
                <w:bCs/>
                <w:szCs w:val="21"/>
              </w:rPr>
            </w:pPr>
            <w:r>
              <w:rPr>
                <w:rFonts w:ascii="宋体" w:hAnsi="宋体" w:cs="楷体"/>
                <w:bCs/>
                <w:szCs w:val="21"/>
              </w:rPr>
            </w:r>
            <w:r/>
          </w:p>
          <w:p>
            <w:pPr>
              <w:pStyle w:val="730"/>
              <w:spacing w:line="380" w:lineRule="exact"/>
              <w:rPr>
                <w:rFonts w:ascii="宋体" w:hAnsi="宋体" w:cs="楷体"/>
                <w:bCs/>
                <w:szCs w:val="21"/>
              </w:rPr>
            </w:pPr>
            <w:r>
              <w:rPr>
                <w:rFonts w:hint="eastAsia" w:ascii="宋体" w:hAnsi="宋体" w:cs="楷体"/>
                <w:bCs/>
                <w:szCs w:val="21"/>
              </w:rPr>
              <w:t xml:space="preserve">甲方（采购人）：　（盖章）</w:t>
            </w:r>
            <w:r>
              <w:rPr>
                <w:rFonts w:ascii="宋体" w:hAnsi="宋体" w:cs="楷体"/>
                <w:bCs/>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30"/>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30"/>
              <w:spacing w:line="380" w:lineRule="exact"/>
              <w:rPr>
                <w:rFonts w:ascii="宋体" w:hAnsi="宋体" w:cs="楷体"/>
                <w:bCs/>
                <w:szCs w:val="21"/>
              </w:rPr>
            </w:pPr>
            <w:r>
              <w:rPr>
                <w:rFonts w:ascii="宋体" w:hAnsi="宋体" w:cs="楷体"/>
                <w:bCs/>
                <w:szCs w:val="21"/>
              </w:rPr>
            </w:r>
            <w:r/>
          </w:p>
          <w:p>
            <w:pPr>
              <w:pStyle w:val="730"/>
              <w:spacing w:line="380" w:lineRule="exact"/>
              <w:rPr>
                <w:rFonts w:ascii="宋体" w:hAnsi="宋体" w:cs="楷体"/>
                <w:szCs w:val="21"/>
              </w:rPr>
            </w:pPr>
            <w:r>
              <w:rPr>
                <w:rFonts w:hint="eastAsia" w:ascii="宋体" w:hAnsi="宋体" w:cs="楷体"/>
                <w:bCs/>
                <w:szCs w:val="21"/>
              </w:rPr>
              <w:t xml:space="preserve">乙方（供应商）：（盖章）</w:t>
            </w:r>
            <w:r>
              <w:rPr>
                <w:rFonts w:ascii="宋体" w:hAnsi="宋体" w:cs="楷体"/>
                <w:szCs w:val="21"/>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30"/>
              <w:spacing w:line="380" w:lineRule="exact"/>
              <w:rPr>
                <w:rFonts w:ascii="宋体" w:hAnsi="宋体" w:cs="楷体"/>
                <w:szCs w:val="21"/>
              </w:rPr>
            </w:pPr>
            <w:r>
              <w:rPr>
                <w:rFonts w:hint="eastAsia" w:ascii="宋体" w:hAnsi="宋体" w:cs="楷体"/>
                <w:bCs/>
                <w:szCs w:val="21"/>
              </w:rPr>
              <w:t xml:space="preserve">地址：</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30"/>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30"/>
              <w:spacing w:line="380" w:lineRule="exact"/>
              <w:rPr>
                <w:rFonts w:ascii="宋体" w:hAnsi="宋体" w:cs="楷体"/>
                <w:szCs w:val="21"/>
              </w:rPr>
            </w:pPr>
            <w:r>
              <w:rPr>
                <w:rFonts w:hint="eastAsia" w:ascii="宋体" w:hAnsi="宋体" w:cs="楷体"/>
                <w:bCs/>
                <w:szCs w:val="21"/>
              </w:rPr>
              <w:t xml:space="preserve">地址：</w:t>
            </w:r>
            <w:r>
              <w:rPr>
                <w:rFonts w:ascii="宋体" w:hAnsi="宋体" w:cs="楷体"/>
                <w:szCs w:val="21"/>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30"/>
              <w:spacing w:line="380" w:lineRule="exact"/>
              <w:rPr>
                <w:rFonts w:ascii="宋体" w:hAnsi="宋体" w:cs="楷体"/>
                <w:szCs w:val="21"/>
              </w:rPr>
            </w:pPr>
            <w:r>
              <w:rPr>
                <w:rFonts w:hint="eastAsia" w:ascii="宋体" w:hAnsi="宋体" w:cs="楷体"/>
                <w:bCs/>
                <w:szCs w:val="21"/>
              </w:rPr>
              <w:t xml:space="preserve">法定（授权）代表人：</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30"/>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30"/>
              <w:spacing w:line="380" w:lineRule="exact"/>
              <w:rPr>
                <w:rFonts w:ascii="宋体" w:hAnsi="宋体" w:cs="楷体"/>
                <w:szCs w:val="21"/>
              </w:rPr>
            </w:pPr>
            <w:r>
              <w:rPr>
                <w:rFonts w:hint="eastAsia" w:ascii="宋体" w:hAnsi="宋体" w:cs="楷体"/>
                <w:bCs/>
                <w:szCs w:val="21"/>
              </w:rPr>
              <w:t xml:space="preserve">法定（授权）代表人：</w:t>
            </w:r>
            <w:r>
              <w:rPr>
                <w:rFonts w:ascii="宋体" w:hAnsi="宋体" w:cs="楷体"/>
                <w:szCs w:val="21"/>
              </w:rPr>
            </w:r>
            <w:r/>
          </w:p>
        </w:tc>
      </w:tr>
      <w:tr>
        <w:trPr>
          <w:trHeight w:val="922"/>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30"/>
              <w:jc w:val="right"/>
              <w:spacing w:line="380" w:lineRule="exact"/>
              <w:rPr>
                <w:rFonts w:ascii="宋体" w:hAnsi="宋体" w:cs="楷体"/>
                <w:szCs w:val="21"/>
              </w:rPr>
            </w:pPr>
            <w:r>
              <w:rPr>
                <w:rFonts w:hint="eastAsia" w:ascii="宋体" w:hAnsi="宋体" w:cs="楷体"/>
                <w:bCs/>
                <w:szCs w:val="21"/>
              </w:rPr>
              <w:t xml:space="preserve">　　　　年　　月　　　日</w:t>
            </w: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30"/>
              <w:spacing w:line="380" w:lineRule="exact"/>
              <w:rPr>
                <w:rFonts w:ascii="宋体" w:hAnsi="宋体" w:cs="楷体"/>
                <w:szCs w:val="21"/>
              </w:rPr>
            </w:pPr>
            <w:r>
              <w:rPr>
                <w:rFonts w:ascii="宋体" w:hAnsi="宋体" w:cs="楷体"/>
                <w:szCs w:val="2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30"/>
              <w:jc w:val="right"/>
              <w:spacing w:line="380" w:lineRule="exact"/>
              <w:rPr>
                <w:rFonts w:ascii="宋体" w:hAnsi="宋体" w:cs="楷体"/>
                <w:szCs w:val="21"/>
              </w:rPr>
            </w:pPr>
            <w:r>
              <w:rPr>
                <w:rFonts w:hint="eastAsia" w:ascii="宋体" w:hAnsi="宋体" w:cs="楷体"/>
                <w:bCs/>
                <w:szCs w:val="21"/>
              </w:rPr>
              <w:t xml:space="preserve">　　　　年　　月　　　日</w:t>
            </w:r>
            <w:r>
              <w:rPr>
                <w:rFonts w:ascii="宋体" w:hAnsi="宋体" w:cs="楷体"/>
                <w:szCs w:val="21"/>
              </w:rPr>
            </w:r>
            <w:r/>
          </w:p>
        </w:tc>
      </w:tr>
    </w:tbl>
    <w:p>
      <w:pPr>
        <w:pStyle w:val="730"/>
        <w:rPr>
          <w:b/>
          <w:sz w:val="36"/>
          <w:szCs w:val="36"/>
        </w:rPr>
      </w:pPr>
      <w:r>
        <w:rPr>
          <w:b/>
          <w:sz w:val="36"/>
          <w:szCs w:val="36"/>
        </w:rPr>
      </w:r>
      <w:r/>
    </w:p>
    <w:p>
      <w:pPr>
        <w:pStyle w:val="730"/>
        <w:jc w:val="center"/>
        <w:spacing w:line="360" w:lineRule="auto"/>
        <w:widowControl/>
        <w:rPr>
          <w:b/>
          <w:sz w:val="36"/>
          <w:szCs w:val="36"/>
        </w:rPr>
      </w:pPr>
      <w:r>
        <w:rPr>
          <w:b/>
          <w:sz w:val="36"/>
          <w:szCs w:val="36"/>
        </w:rPr>
        <w:br w:type="page" w:clear="all"/>
      </w:r>
      <w:r>
        <w:rPr>
          <w:b/>
          <w:sz w:val="36"/>
          <w:szCs w:val="36"/>
        </w:rPr>
        <w:t xml:space="preserve">第七章</w:t>
      </w:r>
      <w:r>
        <w:rPr>
          <w:rFonts w:hint="eastAsia"/>
          <w:b/>
          <w:sz w:val="36"/>
          <w:szCs w:val="36"/>
        </w:rPr>
        <w:t xml:space="preserve">   投标文件的组成及提交须知</w:t>
      </w:r>
      <w:r>
        <w:rPr>
          <w:b/>
          <w:sz w:val="36"/>
          <w:szCs w:val="36"/>
        </w:rPr>
      </w:r>
      <w:r/>
    </w:p>
    <w:tbl>
      <w:tblPr>
        <w:tblW w:w="96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30"/>
              <w:jc w:val="center"/>
              <w:rPr>
                <w:rFonts w:ascii="宋体" w:hAnsi="宋体" w:cs="宋体"/>
                <w:b/>
                <w:szCs w:val="21"/>
              </w:rPr>
            </w:pPr>
            <w:r/>
            <w:bookmarkStart w:id="302" w:name="_Toc86202633"/>
            <w:r/>
            <w:bookmarkStart w:id="303" w:name="_Hlk152937762"/>
            <w:r>
              <w:rPr>
                <w:rFonts w:hint="eastAsia" w:ascii="宋体" w:hAnsi="宋体" w:cs="宋体"/>
                <w:b/>
                <w:szCs w:val="21"/>
                <w:lang w:bidi="ar"/>
              </w:rPr>
              <w:t xml:space="preserve">名称</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pStyle w:val="730"/>
              <w:jc w:val="center"/>
              <w:rPr>
                <w:rFonts w:ascii="宋体" w:hAnsi="宋体" w:cs="宋体"/>
                <w:b/>
                <w:szCs w:val="21"/>
              </w:rPr>
            </w:pPr>
            <w:r>
              <w:rPr>
                <w:rFonts w:hint="eastAsia" w:ascii="宋体" w:hAnsi="宋体" w:cs="宋体"/>
                <w:b/>
                <w:szCs w:val="21"/>
              </w:rPr>
              <w:t xml:space="preserve">类别</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30"/>
              <w:jc w:val="center"/>
              <w:rPr>
                <w:rFonts w:ascii="宋体" w:hAnsi="宋体" w:cs="宋体"/>
                <w:b/>
                <w:szCs w:val="21"/>
              </w:rPr>
            </w:pPr>
            <w:r>
              <w:rPr>
                <w:rFonts w:hint="eastAsia" w:ascii="宋体" w:hAnsi="宋体" w:cs="宋体"/>
                <w:b/>
                <w:szCs w:val="21"/>
                <w:lang w:bidi="ar"/>
              </w:rPr>
              <w:t xml:space="preserve">相应内容</w:t>
            </w:r>
            <w:r>
              <w:rPr>
                <w:rFonts w:ascii="宋体" w:hAnsi="宋体" w:cs="宋体"/>
                <w:b/>
                <w:szCs w:val="21"/>
              </w:rPr>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pStyle w:val="730"/>
              <w:ind w:left="211" w:hanging="211"/>
              <w:rPr>
                <w:rFonts w:ascii="宋体" w:hAnsi="宋体" w:cs="宋体"/>
                <w:szCs w:val="21"/>
              </w:rPr>
            </w:pPr>
            <w:r>
              <w:rPr>
                <w:rFonts w:hint="eastAsia" w:ascii="宋体" w:hAnsi="宋体" w:cs="宋体"/>
                <w:b/>
                <w:szCs w:val="21"/>
                <w:lang w:bidi="ar"/>
              </w:rPr>
              <w:t xml:space="preserve">投标文件组 成</w:t>
            </w: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30"/>
              <w:jc w:val="center"/>
              <w:rPr>
                <w:rFonts w:ascii="宋体" w:hAnsi="宋体" w:cs="宋体"/>
                <w:b/>
                <w:bCs/>
                <w:szCs w:val="21"/>
              </w:rPr>
            </w:pPr>
            <w:r>
              <w:rPr>
                <w:rFonts w:hint="eastAsia" w:ascii="宋体" w:hAnsi="宋体" w:cs="宋体"/>
                <w:b/>
                <w:bCs/>
                <w:szCs w:val="21"/>
              </w:rPr>
              <w:t xml:space="preserve">基本目录</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30"/>
              <w:rPr>
                <w:rFonts w:ascii="宋体" w:hAnsi="宋体" w:cs="宋体"/>
                <w:szCs w:val="21"/>
              </w:rPr>
            </w:pPr>
            <w:r>
              <w:rPr>
                <w:rFonts w:hint="eastAsia" w:ascii="宋体" w:hAnsi="宋体" w:cs="宋体"/>
                <w:szCs w:val="21"/>
              </w:rPr>
              <w:t xml:space="preserve">投标文件封面</w:t>
            </w:r>
            <w:r>
              <w:rPr>
                <w:rFonts w:ascii="宋体" w:hAnsi="宋体" w:cs="宋体"/>
                <w:szCs w:val="21"/>
              </w:rPr>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pStyle w:val="73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30"/>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30"/>
              <w:rPr>
                <w:rFonts w:ascii="宋体" w:hAnsi="宋体" w:cs="宋体"/>
                <w:szCs w:val="21"/>
              </w:rPr>
            </w:pPr>
            <w:r>
              <w:rPr>
                <w:rFonts w:hint="eastAsia" w:ascii="宋体" w:hAnsi="宋体" w:cs="宋体"/>
                <w:szCs w:val="21"/>
              </w:rPr>
              <w:t xml:space="preserve">*开标一览表</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3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30"/>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30"/>
              <w:rPr>
                <w:rFonts w:ascii="宋体" w:hAnsi="宋体" w:cs="宋体"/>
                <w:szCs w:val="21"/>
              </w:rPr>
            </w:pPr>
            <w:r>
              <w:rPr>
                <w:rFonts w:hint="eastAsia" w:ascii="宋体" w:hAnsi="宋体" w:cs="宋体"/>
                <w:szCs w:val="21"/>
              </w:rPr>
              <w:t xml:space="preserve">项目实施方案</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3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30"/>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30"/>
              <w:rPr>
                <w:rFonts w:ascii="宋体" w:hAnsi="宋体" w:cs="宋体"/>
                <w:szCs w:val="21"/>
              </w:rPr>
            </w:pPr>
            <w:r>
              <w:rPr>
                <w:rFonts w:hint="eastAsia" w:ascii="宋体" w:hAnsi="宋体" w:cs="宋体"/>
                <w:szCs w:val="21"/>
              </w:rPr>
              <w:t xml:space="preserve">基本服务承诺书</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3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30"/>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30"/>
              <w:rPr>
                <w:rFonts w:ascii="宋体" w:hAnsi="宋体" w:cs="宋体"/>
                <w:szCs w:val="21"/>
              </w:rPr>
            </w:pPr>
            <w:r>
              <w:rPr>
                <w:rFonts w:hint="eastAsia" w:ascii="宋体" w:hAnsi="宋体" w:cs="宋体"/>
                <w:szCs w:val="21"/>
              </w:rPr>
              <w:t xml:space="preserve">认为需要提供的其他证明材料</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30"/>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30"/>
              <w:jc w:val="center"/>
              <w:rPr>
                <w:rFonts w:ascii="宋体" w:hAnsi="宋体" w:cs="宋体"/>
                <w:b/>
                <w:bCs/>
                <w:szCs w:val="21"/>
              </w:rPr>
            </w:pPr>
            <w:r>
              <w:rPr>
                <w:rFonts w:hint="eastAsia" w:ascii="宋体" w:hAnsi="宋体" w:cs="宋体"/>
                <w:b/>
                <w:bCs/>
                <w:szCs w:val="21"/>
              </w:rPr>
              <w:t xml:space="preserve">资格条件</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30"/>
              <w:rPr>
                <w:rFonts w:ascii="宋体" w:hAnsi="宋体" w:cs="宋体"/>
                <w:szCs w:val="21"/>
              </w:rPr>
            </w:pPr>
            <w:r>
              <w:rPr>
                <w:rFonts w:hint="eastAsia" w:ascii="宋体" w:hAnsi="宋体" w:cs="宋体"/>
                <w:szCs w:val="21"/>
              </w:rPr>
              <w:t xml:space="preserve">△营业执照或事业单位法人证书</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3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30"/>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30"/>
              <w:rPr>
                <w:rFonts w:ascii="宋体" w:hAnsi="宋体" w:cs="宋体"/>
                <w:b/>
                <w:bCs/>
                <w:szCs w:val="21"/>
              </w:rPr>
            </w:pPr>
            <w:r>
              <w:rPr>
                <w:rFonts w:hint="eastAsia" w:ascii="宋体" w:hAnsi="宋体" w:cs="宋体"/>
                <w:szCs w:val="21"/>
              </w:rPr>
              <w:t xml:space="preserve">△法人授权书</w:t>
            </w:r>
            <w:r>
              <w:rPr>
                <w:rFonts w:ascii="宋体" w:hAnsi="宋体" w:cs="宋体"/>
                <w:b/>
                <w:bCs/>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3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30"/>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30"/>
              <w:rPr>
                <w:rFonts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rPr>
                <w:rFonts w:ascii="宋体" w:hAnsi="宋体" w:cs="宋体"/>
                <w:szCs w:val="21"/>
              </w:rPr>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pStyle w:val="73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30"/>
              <w:jc w:val="center"/>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30"/>
              <w:rPr>
                <w:rFonts w:ascii="宋体" w:hAnsi="宋体" w:cs="宋体"/>
                <w:szCs w:val="21"/>
              </w:rPr>
            </w:pPr>
            <w:r>
              <w:rPr>
                <w:rFonts w:hint="eastAsia" w:ascii="宋体" w:hAnsi="宋体" w:cs="宋体"/>
                <w:szCs w:val="21"/>
              </w:rPr>
              <w:t xml:space="preserve">△信用承诺书</w:t>
            </w:r>
            <w:r>
              <w:rPr>
                <w:rFonts w:ascii="宋体" w:hAnsi="宋体" w:cs="宋体"/>
                <w:szCs w:val="21"/>
              </w:rPr>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pStyle w:val="73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30"/>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30"/>
              <w:rPr>
                <w:rFonts w:ascii="宋体" w:hAnsi="宋体" w:cs="宋体"/>
                <w:szCs w:val="21"/>
              </w:rPr>
            </w:pPr>
            <w:r>
              <w:rPr>
                <w:rFonts w:hint="eastAsia" w:ascii="宋体" w:hAnsi="宋体" w:cs="宋体"/>
                <w:szCs w:val="21"/>
              </w:rPr>
              <w:t xml:space="preserve">△资格承诺声明函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3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30"/>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30"/>
              <w:rPr>
                <w:rFonts w:ascii="宋体" w:hAnsi="宋体" w:cs="宋体"/>
                <w:szCs w:val="21"/>
              </w:rPr>
            </w:pPr>
            <w:r>
              <w:rPr>
                <w:rFonts w:hint="eastAsia" w:ascii="宋体" w:hAnsi="宋体" w:cs="宋体"/>
                <w:szCs w:val="21"/>
              </w:rPr>
              <w:t xml:space="preserve">△落实政府采购政策需满足的资格条件（详见第一章“采购邀请”）：</w:t>
            </w:r>
            <w:r>
              <w:rPr>
                <w:b/>
                <w:bCs/>
              </w:rPr>
              <w:t xml:space="preserve">如采购公告中明确专门面向中小/小微企业采购，须按要求提供中小企业声明函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3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30"/>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30"/>
              <w:rPr>
                <w:rFonts w:ascii="宋体" w:hAnsi="宋体" w:cs="宋体"/>
                <w:szCs w:val="21"/>
              </w:rPr>
            </w:pPr>
            <w:r>
              <w:rPr>
                <w:rFonts w:hint="eastAsia" w:ascii="宋体" w:hAnsi="宋体" w:cs="宋体"/>
                <w:szCs w:val="21"/>
              </w:rPr>
              <w:t xml:space="preserve">△联合体协议（如有）</w:t>
            </w:r>
            <w:r>
              <w:rPr>
                <w:rFonts w:ascii="宋体" w:hAnsi="宋体" w:cs="宋体"/>
                <w:szCs w:val="21"/>
              </w:rPr>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pStyle w:val="730"/>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730"/>
              <w:jc w:val="center"/>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30"/>
              <w:rPr>
                <w:rFonts w:ascii="宋体" w:hAnsi="宋体" w:cs="宋体"/>
                <w:szCs w:val="21"/>
              </w:rPr>
            </w:pPr>
            <w:r>
              <w:rPr>
                <w:rFonts w:hint="eastAsia" w:ascii="宋体" w:hAnsi="宋体" w:cs="宋体"/>
                <w:szCs w:val="21"/>
              </w:rPr>
              <w:t xml:space="preserve">△特定资格条件（详见“第三章 资格审</w:t>
            </w:r>
            <w:r>
              <w:rPr>
                <w:rFonts w:hint="eastAsia" w:ascii="宋体" w:hAnsi="宋体" w:cs="宋体"/>
                <w:szCs w:val="21"/>
              </w:rPr>
              <w:t xml:space="preserve">查”—“第二节 资格审查要求”）</w:t>
            </w:r>
            <w:r>
              <w:rPr>
                <w:rFonts w:ascii="宋体" w:hAnsi="宋体" w:cs="宋体"/>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730"/>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30"/>
              <w:jc w:val="center"/>
              <w:rPr>
                <w:rFonts w:ascii="宋体" w:hAnsi="宋体" w:cs="宋体"/>
                <w:b/>
                <w:bCs/>
                <w:szCs w:val="21"/>
              </w:rPr>
            </w:pPr>
            <w:r>
              <w:rPr>
                <w:rFonts w:hint="eastAsia" w:ascii="宋体" w:hAnsi="宋体" w:cs="宋体"/>
                <w:b/>
                <w:bCs/>
                <w:szCs w:val="21"/>
              </w:rPr>
              <w:t xml:space="preserve">符合条件</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30"/>
              <w:rPr>
                <w:rFonts w:ascii="宋体" w:hAnsi="宋体" w:cs="宋体"/>
                <w:szCs w:val="21"/>
              </w:rPr>
            </w:pPr>
            <w:r>
              <w:rPr>
                <w:rFonts w:hint="eastAsia" w:ascii="宋体" w:hAnsi="宋体" w:cs="宋体"/>
                <w:szCs w:val="21"/>
              </w:rPr>
              <w:t xml:space="preserve">*报价明细表</w:t>
            </w:r>
            <w:r>
              <w:rPr>
                <w:rFonts w:ascii="宋体" w:hAnsi="宋体" w:cs="宋体"/>
                <w:szCs w:val="21"/>
              </w:rPr>
            </w:r>
            <w:r/>
          </w:p>
        </w:tc>
      </w:tr>
      <w:tr>
        <w:trPr>
          <w:cantSplit/>
          <w:trHeight w:val="280"/>
        </w:trPr>
        <w:tc>
          <w:tcPr>
            <w:tcBorders>
              <w:left w:val="single" w:color="000000" w:sz="4" w:space="0"/>
              <w:right w:val="single" w:color="000000" w:sz="4" w:space="0"/>
            </w:tcBorders>
            <w:tcW w:w="1150" w:type="dxa"/>
            <w:vAlign w:val="center"/>
            <w:vMerge w:val="continue"/>
            <w:textDirection w:val="lrTb"/>
            <w:noWrap w:val="false"/>
          </w:tcPr>
          <w:p>
            <w:pPr>
              <w:pStyle w:val="73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30"/>
              <w:ind w:firstLine="42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30"/>
              <w:rPr>
                <w:rFonts w:ascii="宋体" w:hAnsi="宋体" w:cs="宋体"/>
                <w:szCs w:val="21"/>
              </w:rPr>
            </w:pPr>
            <w:r>
              <w:rPr>
                <w:rFonts w:hint="eastAsia" w:ascii="宋体" w:hAnsi="宋体" w:cs="宋体"/>
                <w:szCs w:val="21"/>
              </w:rPr>
              <w:t xml:space="preserve">*投标（响应）函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30"/>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30"/>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30"/>
              <w:rPr>
                <w:rFonts w:ascii="宋体" w:hAnsi="宋体" w:cs="宋体"/>
                <w:szCs w:val="21"/>
              </w:rPr>
            </w:pPr>
            <w:r>
              <w:rPr>
                <w:rFonts w:hint="eastAsia" w:ascii="宋体" w:hAnsi="宋体" w:cs="宋体"/>
                <w:szCs w:val="21"/>
              </w:rPr>
              <w:t xml:space="preserve">*技术偏离表</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30"/>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730"/>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730"/>
              <w:rPr>
                <w:rFonts w:ascii="宋体" w:hAnsi="宋体" w:cs="宋体"/>
                <w:szCs w:val="21"/>
              </w:rPr>
            </w:pPr>
            <w:r>
              <w:rPr>
                <w:rFonts w:hint="eastAsia" w:ascii="宋体" w:hAnsi="宋体" w:cs="宋体"/>
                <w:szCs w:val="21"/>
              </w:rPr>
              <w:t xml:space="preserve">*投标（响应）文件有效性(根据采购文件要求填写,如采购文件无相关要求,此条可不填写)</w:t>
            </w:r>
            <w:r>
              <w:rPr>
                <w:rFonts w:ascii="宋体" w:hAnsi="宋体" w:cs="宋体"/>
                <w:szCs w:val="21"/>
              </w:rPr>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730"/>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top"/>
            <w:textDirection w:val="lrTb"/>
            <w:noWrap w:val="false"/>
          </w:tcPr>
          <w:p>
            <w:pPr>
              <w:pStyle w:val="730"/>
              <w:ind w:firstLine="422"/>
              <w:rPr>
                <w:rFonts w:ascii="宋体" w:hAnsi="宋体" w:cs="宋体"/>
                <w:b/>
                <w:bCs/>
                <w:szCs w:val="21"/>
              </w:rPr>
            </w:pPr>
            <w:r>
              <w:rPr>
                <w:rFonts w:hint="eastAsia" w:ascii="宋体" w:hAnsi="宋体" w:cs="宋体"/>
                <w:b/>
                <w:bCs/>
                <w:szCs w:val="21"/>
              </w:rPr>
              <w:t xml:space="preserve">综合评审评分项</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730"/>
              <w:rPr>
                <w:rFonts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rPr>
                <w:rFonts w:ascii="宋体" w:hAnsi="宋体" w:cs="宋体"/>
                <w:szCs w:val="21"/>
              </w:rPr>
            </w:r>
            <w:r/>
          </w:p>
        </w:tc>
      </w:tr>
      <w:tr>
        <w:trPr>
          <w:cantSplit/>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pStyle w:val="730"/>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top"/>
            <w:textDirection w:val="lrTb"/>
            <w:noWrap w:val="false"/>
          </w:tcPr>
          <w:p>
            <w:pPr>
              <w:pStyle w:val="730"/>
              <w:ind w:firstLine="211"/>
              <w:rPr>
                <w:rFonts w:ascii="宋体" w:hAnsi="宋体" w:cs="宋体"/>
                <w:b/>
                <w:bCs/>
                <w:szCs w:val="21"/>
              </w:rPr>
            </w:pPr>
            <w:r>
              <w:rPr>
                <w:rFonts w:hint="eastAsia" w:ascii="宋体" w:hAnsi="宋体" w:cs="宋体"/>
                <w:b/>
                <w:bCs/>
                <w:szCs w:val="21"/>
              </w:rPr>
              <w:t xml:space="preserve">价格折扣文件格式</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730"/>
              <w:rPr>
                <w:rFonts w:ascii="宋体" w:hAnsi="宋体" w:cs="宋体"/>
                <w:szCs w:val="21"/>
              </w:rPr>
            </w:pPr>
            <w:r>
              <w:rPr>
                <w:rFonts w:hint="eastAsia" w:ascii="宋体" w:hAnsi="宋体" w:cs="宋体"/>
                <w:szCs w:val="21"/>
              </w:rPr>
              <w:t xml:space="preserve">企业报价折扣证明（</w:t>
            </w:r>
            <w:r>
              <w:t xml:space="preserve">中小企业声明函</w:t>
            </w:r>
            <w:r>
              <w:rPr>
                <w:rFonts w:hint="eastAsia"/>
              </w:rPr>
              <w:t xml:space="preserve">或</w:t>
            </w:r>
            <w:r>
              <w:t xml:space="preserve">监狱企业证明或残疾人福利性单位声明函</w:t>
            </w:r>
            <w:r>
              <w:rPr>
                <w:rFonts w:hint="eastAsia" w:ascii="宋体" w:hAnsi="宋体" w:cs="宋体"/>
                <w:szCs w:val="21"/>
              </w:rPr>
              <w:t xml:space="preserve">）</w:t>
            </w:r>
            <w:r>
              <w:rPr>
                <w:rFonts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30"/>
              <w:rPr>
                <w:rFonts w:ascii="宋体" w:hAnsi="宋体" w:cs="宋体"/>
                <w:b/>
                <w:szCs w:val="21"/>
              </w:rPr>
            </w:pPr>
            <w:r>
              <w:rPr>
                <w:rFonts w:hint="eastAsia" w:ascii="宋体" w:hAnsi="宋体" w:cs="宋体"/>
                <w:b/>
                <w:szCs w:val="21"/>
                <w:lang w:bidi="ar"/>
              </w:rPr>
              <w:t xml:space="preserve">响应文件提交须知</w:t>
            </w:r>
            <w:r>
              <w:rPr>
                <w:rFonts w:ascii="宋体" w:hAnsi="宋体" w:cs="宋体"/>
                <w:b/>
                <w:szCs w:val="21"/>
              </w:rPr>
            </w:r>
            <w:r/>
          </w:p>
          <w:p>
            <w:pPr>
              <w:pStyle w:val="730"/>
              <w:rPr>
                <w:rFonts w:ascii="宋体" w:hAnsi="宋体" w:cs="宋体"/>
                <w:szCs w:val="21"/>
              </w:rPr>
            </w:pPr>
            <w:r>
              <w:rPr>
                <w:rFonts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8545" w:type="dxa"/>
            <w:vAlign w:val="top"/>
            <w:textDirection w:val="lrTb"/>
            <w:noWrap w:val="false"/>
          </w:tcPr>
          <w:p>
            <w:pPr>
              <w:pStyle w:val="730"/>
              <w:jc w:val="left"/>
              <w:keepNext/>
              <w:spacing w:line="480" w:lineRule="exact"/>
              <w:rPr>
                <w:rFonts w:ascii="宋体" w:hAnsi="宋体"/>
                <w:b/>
                <w:bCs/>
                <w:szCs w:val="21"/>
                <w:u w:val="single"/>
              </w:rPr>
              <w:outlineLvl w:val="0"/>
            </w:pPr>
            <w:r>
              <w:rPr>
                <w:rFonts w:hint="eastAsia" w:ascii="宋体" w:hAnsi="宋体" w:cs="宋体"/>
                <w:b/>
                <w:bCs/>
                <w:szCs w:val="21"/>
                <w:u w:val="single"/>
                <w:lang w:bidi="ar"/>
              </w:rPr>
              <w:t xml:space="preserve">1.本部分内容仅列明格式材料要求，不代表所有列出格式的材料必须全</w:t>
            </w:r>
            <w:r>
              <w:rPr>
                <w:rFonts w:hint="eastAsia" w:ascii="宋体" w:hAnsi="宋体" w:cs="宋体"/>
                <w:b/>
                <w:bCs/>
                <w:szCs w:val="21"/>
                <w:u w:val="single"/>
                <w:lang w:bidi="ar"/>
              </w:rPr>
              <w:t xml:space="preserve">部提交，具体提交以采购文件规定的资格条件、评分标准要求及采购文件给定格式等内容为准。</w:t>
            </w:r>
            <w:r>
              <w:rPr>
                <w:rFonts w:ascii="宋体" w:hAnsi="宋体"/>
                <w:b/>
                <w:bCs/>
                <w:szCs w:val="21"/>
                <w:u w:val="single"/>
              </w:rPr>
            </w:r>
            <w:r/>
          </w:p>
          <w:p>
            <w:pPr>
              <w:pStyle w:val="730"/>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2.带“△”项材料如未按</w:t>
            </w:r>
            <w:r>
              <w:rPr>
                <w:rFonts w:hint="eastAsia" w:ascii="宋体" w:hAnsi="宋体" w:cs="宋体"/>
                <w:b/>
                <w:bCs/>
                <w:szCs w:val="21"/>
                <w:u w:val="single"/>
              </w:rPr>
              <w:t xml:space="preserve">“第三章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w:t>
            </w:r>
            <w:r>
              <w:rPr>
                <w:rFonts w:hint="eastAsia" w:ascii="宋体" w:hAnsi="宋体" w:cs="宋体"/>
                <w:b/>
                <w:bCs/>
                <w:szCs w:val="21"/>
                <w:u w:val="single"/>
                <w:lang w:bidi="ar"/>
              </w:rPr>
              <w:t xml:space="preserve">要求提交，将作资格审查不通过处理，带“*”项材料如未按要求提交，将作无效响应处理。</w:t>
            </w:r>
            <w:r>
              <w:rPr>
                <w:rFonts w:ascii="宋体" w:hAnsi="宋体" w:cs="宋体"/>
                <w:b/>
                <w:bCs/>
                <w:szCs w:val="21"/>
                <w:u w:val="single"/>
                <w:lang w:bidi="ar"/>
              </w:rPr>
            </w:r>
            <w:r/>
          </w:p>
          <w:p>
            <w:pPr>
              <w:pStyle w:val="730"/>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ascii="宋体" w:hAnsi="宋体" w:cs="宋体"/>
                <w:b/>
                <w:bCs/>
                <w:szCs w:val="21"/>
                <w:u w:val="single"/>
                <w:lang w:bidi="ar"/>
              </w:rPr>
            </w:r>
            <w:r/>
          </w:p>
          <w:p>
            <w:pPr>
              <w:pStyle w:val="730"/>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4.投标文件应按照采购文件要求的格式填写，无相应内容填写可填写“无”等明确的回答。</w:t>
            </w:r>
            <w:r>
              <w:rPr>
                <w:rFonts w:ascii="宋体" w:hAnsi="宋体" w:cs="宋体"/>
                <w:b/>
                <w:bCs/>
                <w:szCs w:val="21"/>
                <w:u w:val="single"/>
                <w:lang w:bidi="ar"/>
              </w:rPr>
            </w:r>
            <w:r/>
          </w:p>
          <w:p>
            <w:pPr>
              <w:pStyle w:val="730"/>
              <w:jc w:val="left"/>
              <w:keepNext/>
              <w:spacing w:line="480" w:lineRule="exact"/>
              <w:rPr>
                <w:rFonts w:ascii="宋体" w:hAnsi="宋体" w:cs="宋体"/>
                <w:b/>
                <w:szCs w:val="21"/>
              </w:rPr>
              <w:outlineLvl w:val="0"/>
            </w:pPr>
            <w:r>
              <w:rPr>
                <w:rFonts w:hint="eastAsia" w:ascii="宋体" w:hAnsi="宋体" w:cs="宋体"/>
                <w:b/>
                <w:bCs/>
                <w:szCs w:val="21"/>
                <w:u w:val="single"/>
                <w:lang w:bidi="ar"/>
              </w:rPr>
              <w:t xml:space="preserve">5</w:t>
            </w:r>
            <w:r>
              <w:rPr>
                <w:rFonts w:hint="eastAsia" w:ascii="宋体" w:hAnsi="宋体" w:cs="宋体"/>
                <w:b/>
                <w:bCs/>
                <w:szCs w:val="21"/>
                <w:u w:val="single"/>
                <w:lang w:bidi="ar"/>
              </w:rPr>
              <w:t xml:space="preserve">.投标文件所附格式中要求填写的全部信息都必须正面回答并保证是真实准确的。</w:t>
            </w:r>
            <w:r>
              <w:rPr>
                <w:rFonts w:ascii="宋体" w:hAnsi="宋体" w:cs="宋体"/>
                <w:b/>
                <w:szCs w:val="21"/>
              </w:rPr>
            </w:r>
            <w:r/>
          </w:p>
        </w:tc>
      </w:tr>
    </w:tbl>
    <w:p>
      <w:pPr>
        <w:pStyle w:val="730"/>
        <w:jc w:val="center"/>
        <w:spacing w:line="360" w:lineRule="auto"/>
        <w:rPr>
          <w:b/>
          <w:sz w:val="24"/>
        </w:rPr>
        <w:outlineLvl w:val="0"/>
      </w:pPr>
      <w:r/>
      <w:bookmarkEnd w:id="302"/>
      <w:r/>
      <w:bookmarkEnd w:id="303"/>
      <w:r>
        <w:rPr>
          <w:b/>
          <w:sz w:val="36"/>
          <w:szCs w:val="36"/>
        </w:rPr>
        <w:br w:type="page" w:clear="all"/>
      </w:r>
      <w:r>
        <w:rPr>
          <w:b/>
          <w:sz w:val="36"/>
          <w:szCs w:val="36"/>
        </w:rPr>
        <w:t xml:space="preserve">第</w:t>
      </w:r>
      <w:r>
        <w:rPr>
          <w:rFonts w:hint="eastAsia"/>
          <w:b/>
          <w:sz w:val="36"/>
          <w:szCs w:val="36"/>
        </w:rPr>
        <w:t xml:space="preserve">八</w:t>
      </w:r>
      <w:r>
        <w:rPr>
          <w:b/>
          <w:sz w:val="36"/>
          <w:szCs w:val="36"/>
        </w:rPr>
        <w:t xml:space="preserve">章   投标文件格式</w:t>
      </w:r>
      <w:bookmarkEnd w:id="301"/>
      <w:r>
        <w:rPr>
          <w:b/>
          <w:sz w:val="24"/>
        </w:rPr>
      </w:r>
      <w:r/>
    </w:p>
    <w:p>
      <w:pPr>
        <w:pStyle w:val="730"/>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730"/>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730"/>
        <w:ind w:left="142"/>
        <w:spacing w:line="360" w:lineRule="auto"/>
        <w:tabs>
          <w:tab w:val="left" w:pos="900" w:leader="none"/>
          <w:tab w:val="left" w:pos="1980" w:leader="none"/>
        </w:tabs>
        <w:rPr>
          <w:sz w:val="24"/>
        </w:rPr>
      </w:pPr>
      <w:r>
        <w:rPr>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rPr>
          <w:sz w:val="24"/>
        </w:rPr>
      </w:r>
      <w:r/>
    </w:p>
    <w:p>
      <w:pPr>
        <w:pStyle w:val="730"/>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730"/>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730"/>
        <w:jc w:val="left"/>
        <w:widowControl/>
        <w:rPr>
          <w:sz w:val="24"/>
        </w:rPr>
      </w:pPr>
      <w:r/>
      <w:bookmarkEnd w:id="97"/>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sz w:val="24"/>
        </w:r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30"/>
        <w:ind w:firstLine="2529"/>
        <w:rPr>
          <w:b/>
          <w:spacing w:val="20"/>
          <w:sz w:val="32"/>
          <w:szCs w:val="32"/>
        </w:rPr>
      </w:pPr>
      <w:r>
        <w:rPr>
          <w:b/>
          <w:spacing w:val="20"/>
          <w:sz w:val="32"/>
          <w:szCs w:val="32"/>
        </w:rPr>
      </w:r>
      <w:r/>
    </w:p>
    <w:p>
      <w:pPr>
        <w:pStyle w:val="730"/>
        <w:ind w:firstLine="2529"/>
        <w:rPr>
          <w:b/>
          <w:spacing w:val="20"/>
          <w:sz w:val="32"/>
          <w:szCs w:val="32"/>
        </w:rPr>
      </w:pPr>
      <w:r>
        <w:rPr>
          <w:b/>
          <w:spacing w:val="20"/>
          <w:sz w:val="32"/>
          <w:szCs w:val="32"/>
        </w:rPr>
      </w:r>
      <w:r/>
    </w:p>
    <w:p>
      <w:pPr>
        <w:pStyle w:val="730"/>
        <w:ind w:firstLine="2529"/>
        <w:rPr>
          <w:b/>
          <w:sz w:val="32"/>
          <w:szCs w:val="32"/>
        </w:rPr>
      </w:pPr>
      <w:r>
        <w:rPr>
          <w:b/>
          <w:spacing w:val="20"/>
          <w:sz w:val="32"/>
          <w:szCs w:val="32"/>
        </w:rPr>
        <w:t xml:space="preserve">一</w:t>
      </w:r>
      <w:r>
        <w:rPr>
          <w:rFonts w:hint="eastAsia"/>
          <w:b/>
          <w:spacing w:val="20"/>
          <w:sz w:val="32"/>
          <w:szCs w:val="32"/>
        </w:rPr>
        <w:t xml:space="preserve">、</w:t>
      </w:r>
      <w:r>
        <w:rPr>
          <w:b/>
          <w:spacing w:val="20"/>
          <w:sz w:val="32"/>
          <w:szCs w:val="32"/>
        </w:rPr>
        <w:t xml:space="preserve">投标文件</w:t>
      </w:r>
      <w:r>
        <w:rPr>
          <w:b/>
          <w:sz w:val="32"/>
          <w:szCs w:val="32"/>
        </w:rPr>
        <w:t xml:space="preserve">封面</w:t>
      </w:r>
      <w:r>
        <w:rPr>
          <w:b/>
          <w:sz w:val="32"/>
          <w:szCs w:val="32"/>
        </w:rPr>
      </w:r>
      <w:r/>
    </w:p>
    <w:p>
      <w:pPr>
        <w:pStyle w:val="730"/>
        <w:jc w:val="center"/>
        <w:rPr>
          <w:szCs w:val="21"/>
        </w:rPr>
      </w:pPr>
      <w:r>
        <w:rPr>
          <w:szCs w:val="21"/>
        </w:rPr>
      </w:r>
      <w:r/>
    </w:p>
    <w:p>
      <w:pPr>
        <w:pStyle w:val="730"/>
        <w:jc w:val="center"/>
        <w:rPr>
          <w:b/>
          <w:spacing w:val="60"/>
          <w:sz w:val="84"/>
          <w:szCs w:val="84"/>
        </w:rPr>
      </w:pPr>
      <w:r>
        <w:rPr>
          <w:b/>
          <w:spacing w:val="60"/>
          <w:sz w:val="84"/>
          <w:szCs w:val="84"/>
        </w:rPr>
      </w:r>
      <w:r/>
    </w:p>
    <w:p>
      <w:pPr>
        <w:pStyle w:val="730"/>
        <w:jc w:val="center"/>
        <w:rPr>
          <w:b/>
          <w:spacing w:val="60"/>
          <w:sz w:val="84"/>
          <w:szCs w:val="84"/>
        </w:rPr>
      </w:pPr>
      <w:r>
        <w:rPr>
          <w:b/>
          <w:spacing w:val="60"/>
          <w:sz w:val="84"/>
          <w:szCs w:val="84"/>
        </w:rPr>
        <w:t xml:space="preserve">投 标 文 件</w:t>
      </w:r>
      <w:r>
        <w:rPr>
          <w:b/>
          <w:spacing w:val="60"/>
          <w:sz w:val="84"/>
          <w:szCs w:val="84"/>
        </w:rPr>
      </w:r>
      <w:r/>
    </w:p>
    <w:p>
      <w:pPr>
        <w:pStyle w:val="730"/>
        <w:ind w:firstLine="963"/>
        <w:rPr>
          <w:b/>
          <w:spacing w:val="60"/>
          <w:sz w:val="52"/>
          <w:szCs w:val="52"/>
        </w:rPr>
      </w:pPr>
      <w:r>
        <w:rPr>
          <w:b/>
          <w:spacing w:val="60"/>
          <w:sz w:val="52"/>
          <w:szCs w:val="52"/>
        </w:rPr>
      </w:r>
      <w:r/>
    </w:p>
    <w:p>
      <w:pPr>
        <w:pStyle w:val="730"/>
        <w:ind w:firstLine="963"/>
        <w:rPr>
          <w:b/>
          <w:spacing w:val="60"/>
          <w:sz w:val="52"/>
          <w:szCs w:val="52"/>
        </w:rPr>
      </w:pPr>
      <w:r>
        <w:rPr>
          <w:b/>
          <w:spacing w:val="60"/>
          <w:sz w:val="52"/>
          <w:szCs w:val="52"/>
        </w:rPr>
      </w:r>
      <w:r/>
    </w:p>
    <w:p>
      <w:pPr>
        <w:pStyle w:val="748"/>
      </w:pPr>
      <w:r/>
      <w:r/>
    </w:p>
    <w:p>
      <w:pPr>
        <w:pStyle w:val="748"/>
      </w:pPr>
      <w:r/>
      <w:r/>
    </w:p>
    <w:p>
      <w:pPr>
        <w:pStyle w:val="748"/>
      </w:pPr>
      <w:r/>
      <w:r/>
    </w:p>
    <w:p>
      <w:pPr>
        <w:pStyle w:val="730"/>
        <w:ind w:firstLine="542"/>
        <w:rPr>
          <w:b/>
          <w:spacing w:val="20"/>
          <w:sz w:val="32"/>
          <w:szCs w:val="32"/>
        </w:rPr>
      </w:pPr>
      <w:r>
        <w:rPr>
          <w:b/>
          <w:spacing w:val="20"/>
          <w:sz w:val="32"/>
          <w:szCs w:val="32"/>
        </w:rPr>
      </w:r>
      <w:r/>
    </w:p>
    <w:p>
      <w:pPr>
        <w:pStyle w:val="730"/>
        <w:ind w:firstLine="542"/>
        <w:rPr>
          <w:b/>
          <w:spacing w:val="20"/>
          <w:sz w:val="32"/>
          <w:szCs w:val="32"/>
        </w:rPr>
      </w:pPr>
      <w:r>
        <w:rPr>
          <w:b/>
          <w:spacing w:val="20"/>
          <w:sz w:val="32"/>
          <w:szCs w:val="32"/>
        </w:rPr>
      </w:r>
      <w:r/>
    </w:p>
    <w:p>
      <w:pPr>
        <w:pStyle w:val="730"/>
        <w:ind w:firstLine="1446"/>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30"/>
        <w:ind w:firstLine="1446"/>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30"/>
        <w:rPr>
          <w:rFonts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rPr>
          <w:rFonts w:ascii="宋体" w:hAnsi="宋体"/>
          <w:b/>
          <w:sz w:val="36"/>
          <w:u w:val="single"/>
        </w:rPr>
      </w:r>
      <w:r/>
    </w:p>
    <w:p>
      <w:pPr>
        <w:pStyle w:val="730"/>
        <w:rPr>
          <w:rFonts w:ascii="宋体" w:hAnsi="宋体"/>
          <w:b/>
          <w:sz w:val="36"/>
        </w:rPr>
      </w:pPr>
      <w:r>
        <w:rPr>
          <w:rFonts w:hint="eastAsia" w:ascii="宋体" w:hAnsi="宋体"/>
          <w:b/>
          <w:sz w:val="36"/>
        </w:rPr>
        <w:t xml:space="preserve">     </w:t>
      </w: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rPr>
          <w:rFonts w:ascii="宋体" w:hAnsi="宋体"/>
          <w:b/>
          <w:sz w:val="36"/>
        </w:rPr>
      </w:r>
      <w:r/>
    </w:p>
    <w:p>
      <w:pPr>
        <w:pStyle w:val="730"/>
        <w:jc w:val="center"/>
        <w:rPr>
          <w:b/>
          <w:sz w:val="32"/>
          <w:szCs w:val="32"/>
        </w:rPr>
      </w:pPr>
      <w:r>
        <w:rPr>
          <w:b/>
          <w:sz w:val="32"/>
          <w:szCs w:val="32"/>
        </w:rPr>
      </w:r>
      <w:r/>
    </w:p>
    <w:p>
      <w:pPr>
        <w:pStyle w:val="730"/>
        <w:ind w:firstLine="1806"/>
        <w:rPr>
          <w:b/>
          <w:spacing w:val="20"/>
          <w:sz w:val="32"/>
          <w:szCs w:val="32"/>
        </w:rPr>
      </w:pPr>
      <w:r>
        <w:rPr>
          <w:b/>
          <w:spacing w:val="20"/>
          <w:sz w:val="32"/>
          <w:szCs w:val="32"/>
        </w:rPr>
        <w:br w:type="page" w:clear="all"/>
      </w:r>
      <w:r>
        <w:rPr>
          <w:rFonts w:hint="eastAsia"/>
          <w:b/>
          <w:spacing w:val="20"/>
          <w:sz w:val="32"/>
          <w:szCs w:val="32"/>
        </w:rPr>
        <w:t xml:space="preserve">二、开标</w:t>
      </w:r>
      <w:r>
        <w:rPr>
          <w:b/>
          <w:spacing w:val="20"/>
          <w:sz w:val="32"/>
          <w:szCs w:val="32"/>
        </w:rPr>
        <w:t xml:space="preserve">一览表（实质性格式）</w:t>
      </w:r>
      <w:r>
        <w:rPr>
          <w:b/>
          <w:spacing w:val="20"/>
          <w:sz w:val="32"/>
          <w:szCs w:val="32"/>
        </w:rPr>
      </w:r>
      <w:r/>
    </w:p>
    <w:p>
      <w:pPr>
        <w:pStyle w:val="738"/>
        <w:ind w:firstLine="482"/>
        <w:spacing w:line="360" w:lineRule="auto"/>
        <w:rPr>
          <w:rFonts w:hint="eastAsia"/>
          <w:b/>
          <w:color w:val="ff0000"/>
        </w:rPr>
      </w:pPr>
      <w:r>
        <w:rPr>
          <w:rFonts w:hint="eastAsia"/>
          <w:b/>
        </w:rPr>
        <w:t xml:space="preserve">（一）投标人在提交投标文件时，应按照投标工具（苏采云客户端）的提示流程编制提交开标一览表，开标一览表格式以投标工具中的为准。</w:t>
      </w:r>
      <w:r>
        <w:rPr>
          <w:rFonts w:hint="eastAsia"/>
          <w:b/>
          <w:color w:val="ff0000"/>
        </w:rPr>
        <w:t xml:space="preserve">  </w:t>
      </w:r>
      <w:r>
        <w:rPr>
          <w:rFonts w:hint="eastAsia"/>
          <w:b/>
          <w:color w:val="ff0000"/>
        </w:rPr>
      </w:r>
      <w:r/>
    </w:p>
    <w:p>
      <w:pPr>
        <w:pStyle w:val="730"/>
        <w:jc w:val="left"/>
        <w:spacing w:line="412" w:lineRule="auto"/>
        <w:widowControl/>
        <w:rPr>
          <w:rFonts w:ascii="宋体" w:hAnsi="宋体"/>
          <w:bCs/>
          <w:sz w:val="24"/>
        </w:rPr>
      </w:pPr>
      <w:r>
        <w:rPr>
          <w:rFonts w:ascii="宋体" w:hAnsi="宋体"/>
          <w:bCs/>
          <w:sz w:val="24"/>
        </w:rPr>
      </w:r>
      <w:r/>
    </w:p>
    <w:p>
      <w:pPr>
        <w:pStyle w:val="748"/>
      </w:pPr>
      <w:r/>
      <w:r/>
    </w:p>
    <w:p>
      <w:pPr>
        <w:pStyle w:val="730"/>
        <w:numPr>
          <w:ilvl w:val="0"/>
          <w:numId w:val="5"/>
        </w:numPr>
        <w:ind w:firstLine="720"/>
        <w:jc w:val="center"/>
        <w:tabs>
          <w:tab w:val="left" w:pos="1800" w:leader="none"/>
          <w:tab w:val="left" w:pos="5580" w:leader="none"/>
        </w:tabs>
        <w:rPr>
          <w:b/>
          <w:spacing w:val="20"/>
          <w:sz w:val="32"/>
          <w:szCs w:val="32"/>
        </w:rPr>
      </w:pPr>
      <w:r>
        <w:rPr>
          <w:b/>
          <w:spacing w:val="20"/>
          <w:sz w:val="32"/>
          <w:szCs w:val="32"/>
        </w:rPr>
        <w:br w:type="page" w:clear="all"/>
      </w:r>
      <w:r>
        <w:rPr>
          <w:rFonts w:hint="eastAsia"/>
          <w:b/>
          <w:spacing w:val="20"/>
          <w:sz w:val="32"/>
          <w:szCs w:val="32"/>
        </w:rPr>
        <w:t xml:space="preserve">报价明细表</w:t>
      </w:r>
      <w:r>
        <w:rPr>
          <w:b/>
          <w:spacing w:val="20"/>
          <w:sz w:val="32"/>
          <w:szCs w:val="32"/>
        </w:rPr>
        <w:t xml:space="preserve">（实质性格式）</w:t>
      </w:r>
      <w:r>
        <w:rPr>
          <w:b/>
          <w:spacing w:val="20"/>
          <w:sz w:val="32"/>
          <w:szCs w:val="32"/>
        </w:rPr>
      </w:r>
      <w:r/>
    </w:p>
    <w:p>
      <w:pPr>
        <w:pStyle w:val="730"/>
        <w:tabs>
          <w:tab w:val="left" w:pos="1800" w:leader="none"/>
          <w:tab w:val="left" w:pos="5580" w:leader="none"/>
        </w:tabs>
        <w:rPr>
          <w:b/>
          <w:spacing w:val="20"/>
          <w:sz w:val="32"/>
          <w:szCs w:val="32"/>
        </w:rPr>
      </w:pPr>
      <w:r>
        <w:rPr>
          <w:b/>
          <w:spacing w:val="20"/>
          <w:sz w:val="32"/>
          <w:szCs w:val="32"/>
        </w:rPr>
      </w:r>
      <w:r/>
    </w:p>
    <w:p>
      <w:pPr>
        <w:pStyle w:val="730"/>
        <w:tabs>
          <w:tab w:val="left" w:pos="1800" w:leader="none"/>
          <w:tab w:val="left" w:pos="5580" w:leader="none"/>
        </w:tabs>
        <w:rPr>
          <w:b/>
          <w:spacing w:val="20"/>
          <w:sz w:val="32"/>
          <w:szCs w:val="32"/>
        </w:rPr>
      </w:pPr>
      <w:r>
        <w:rPr>
          <w:sz w:val="24"/>
        </w:rPr>
        <w:t xml:space="preserve">项目编号</w:t>
      </w:r>
      <w:r>
        <w:rPr>
          <w:rFonts w:ascii="宋体" w:hAnsi="宋体"/>
          <w:color w:val="000000"/>
          <w:sz w:val="24"/>
        </w:rPr>
        <w:t xml:space="preserve">/包号</w:t>
      </w:r>
      <w:r>
        <w:rPr>
          <w:sz w:val="24"/>
        </w:rPr>
        <w:t xml:space="preserve">：___________ 项目名称：__________报价单位：人民币元</w:t>
      </w:r>
      <w:r>
        <w:rPr>
          <w:b/>
          <w:spacing w:val="20"/>
          <w:sz w:val="32"/>
          <w:szCs w:val="32"/>
        </w:rPr>
      </w:r>
      <w:r/>
    </w:p>
    <w:p>
      <w:pPr>
        <w:pStyle w:val="730"/>
        <w:ind w:firstLine="720"/>
        <w:tabs>
          <w:tab w:val="left" w:pos="1800" w:leader="none"/>
          <w:tab w:val="left" w:pos="5580" w:leader="none"/>
        </w:tabs>
        <w:rPr>
          <w:sz w:val="24"/>
        </w:rPr>
      </w:pPr>
      <w:r>
        <w:rPr>
          <w:sz w:val="24"/>
        </w:rPr>
      </w:r>
      <w:r/>
    </w:p>
    <w:tbl>
      <w:tblPr>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5"/>
        <w:gridCol w:w="1036"/>
        <w:gridCol w:w="966"/>
        <w:gridCol w:w="1414"/>
        <w:gridCol w:w="784"/>
        <w:gridCol w:w="980"/>
        <w:gridCol w:w="727"/>
        <w:gridCol w:w="1373"/>
        <w:gridCol w:w="1246"/>
      </w:tblGrid>
      <w:tr>
        <w:trPr>
          <w:cantSplit/>
          <w:trHeight w:val="544"/>
        </w:trPr>
        <w:tc>
          <w:tcPr>
            <w:tcW w:w="555" w:type="dxa"/>
            <w:vAlign w:val="top"/>
            <w:textDirection w:val="lrTb"/>
            <w:noWrap w:val="false"/>
          </w:tcPr>
          <w:p>
            <w:pPr>
              <w:pStyle w:val="730"/>
              <w:jc w:val="center"/>
              <w:spacing w:line="0" w:lineRule="atLeast"/>
              <w:rPr>
                <w:rFonts w:ascii="宋体" w:hAnsi="宋体"/>
                <w:sz w:val="24"/>
              </w:rPr>
            </w:pPr>
            <w:r>
              <w:rPr>
                <w:rFonts w:hint="eastAsia" w:ascii="宋体" w:hAnsi="宋体"/>
                <w:sz w:val="24"/>
              </w:rPr>
              <w:t xml:space="preserve">序号</w:t>
            </w:r>
            <w:r>
              <w:rPr>
                <w:rFonts w:ascii="宋体" w:hAnsi="宋体"/>
                <w:sz w:val="24"/>
              </w:rPr>
            </w:r>
            <w:r/>
          </w:p>
        </w:tc>
        <w:tc>
          <w:tcPr>
            <w:tcW w:w="1036" w:type="dxa"/>
            <w:vAlign w:val="center"/>
            <w:textDirection w:val="lrTb"/>
            <w:noWrap w:val="false"/>
          </w:tcPr>
          <w:p>
            <w:pPr>
              <w:pStyle w:val="730"/>
              <w:jc w:val="center"/>
              <w:spacing w:line="0" w:lineRule="atLeast"/>
              <w:rPr>
                <w:rFonts w:ascii="宋体" w:hAnsi="宋体"/>
                <w:sz w:val="24"/>
              </w:rPr>
            </w:pPr>
            <w:r>
              <w:rPr>
                <w:rFonts w:hint="eastAsia" w:ascii="宋体" w:hAnsi="宋体"/>
                <w:sz w:val="24"/>
              </w:rPr>
              <w:t xml:space="preserve">产品</w:t>
            </w:r>
            <w:r>
              <w:rPr>
                <w:rFonts w:ascii="宋体" w:hAnsi="宋体"/>
                <w:sz w:val="24"/>
              </w:rPr>
            </w:r>
            <w:r/>
          </w:p>
          <w:p>
            <w:pPr>
              <w:pStyle w:val="730"/>
              <w:jc w:val="center"/>
              <w:spacing w:line="0" w:lineRule="atLeast"/>
              <w:rPr>
                <w:rFonts w:ascii="宋体" w:hAnsi="宋体"/>
                <w:sz w:val="24"/>
              </w:rPr>
            </w:pPr>
            <w:r>
              <w:rPr>
                <w:rFonts w:hint="eastAsia" w:ascii="宋体" w:hAnsi="宋体"/>
                <w:sz w:val="24"/>
              </w:rPr>
              <w:t xml:space="preserve">名称</w:t>
            </w:r>
            <w:r>
              <w:rPr>
                <w:rFonts w:ascii="宋体" w:hAnsi="宋体"/>
                <w:sz w:val="24"/>
              </w:rPr>
            </w:r>
            <w:r/>
          </w:p>
        </w:tc>
        <w:tc>
          <w:tcPr>
            <w:tcW w:w="966" w:type="dxa"/>
            <w:vAlign w:val="center"/>
            <w:textDirection w:val="lrTb"/>
            <w:noWrap w:val="false"/>
          </w:tcPr>
          <w:p>
            <w:pPr>
              <w:pStyle w:val="730"/>
              <w:jc w:val="center"/>
              <w:spacing w:line="0" w:lineRule="atLeast"/>
              <w:rPr>
                <w:rFonts w:ascii="宋体" w:hAnsi="宋体"/>
                <w:sz w:val="24"/>
              </w:rPr>
            </w:pPr>
            <w:r>
              <w:rPr>
                <w:rFonts w:hint="eastAsia" w:ascii="宋体" w:hAnsi="宋体"/>
                <w:sz w:val="24"/>
              </w:rPr>
              <w:t xml:space="preserve">品牌</w:t>
            </w:r>
            <w:r>
              <w:rPr>
                <w:rFonts w:ascii="宋体" w:hAnsi="宋体"/>
                <w:sz w:val="24"/>
              </w:rPr>
            </w:r>
            <w:r/>
          </w:p>
        </w:tc>
        <w:tc>
          <w:tcPr>
            <w:tcW w:w="1414" w:type="dxa"/>
            <w:vAlign w:val="center"/>
            <w:textDirection w:val="lrTb"/>
            <w:noWrap w:val="false"/>
          </w:tcPr>
          <w:p>
            <w:pPr>
              <w:pStyle w:val="730"/>
              <w:jc w:val="center"/>
              <w:spacing w:line="0" w:lineRule="atLeast"/>
              <w:rPr>
                <w:rFonts w:ascii="宋体" w:hAnsi="宋体"/>
                <w:sz w:val="24"/>
              </w:rPr>
            </w:pPr>
            <w:r>
              <w:rPr>
                <w:rFonts w:hint="eastAsia" w:ascii="宋体" w:hAnsi="宋体"/>
                <w:sz w:val="24"/>
              </w:rPr>
              <w:t xml:space="preserve">规格</w:t>
            </w:r>
            <w:r>
              <w:rPr>
                <w:rFonts w:ascii="宋体" w:hAnsi="宋体"/>
                <w:sz w:val="24"/>
              </w:rPr>
            </w:r>
            <w:r/>
          </w:p>
          <w:p>
            <w:pPr>
              <w:pStyle w:val="730"/>
              <w:jc w:val="center"/>
              <w:spacing w:line="0" w:lineRule="atLeast"/>
              <w:rPr>
                <w:rFonts w:ascii="宋体" w:hAnsi="宋体"/>
                <w:sz w:val="24"/>
              </w:rPr>
            </w:pPr>
            <w:r>
              <w:rPr>
                <w:rFonts w:hint="eastAsia" w:ascii="宋体" w:hAnsi="宋体"/>
                <w:sz w:val="24"/>
              </w:rPr>
              <w:t xml:space="preserve">型号</w:t>
            </w:r>
            <w:r>
              <w:rPr>
                <w:rFonts w:ascii="宋体" w:hAnsi="宋体"/>
                <w:sz w:val="24"/>
              </w:rPr>
            </w:r>
            <w:r/>
          </w:p>
        </w:tc>
        <w:tc>
          <w:tcPr>
            <w:tcW w:w="784" w:type="dxa"/>
            <w:vAlign w:val="center"/>
            <w:textDirection w:val="lrTb"/>
            <w:noWrap w:val="false"/>
          </w:tcPr>
          <w:p>
            <w:pPr>
              <w:pStyle w:val="730"/>
              <w:jc w:val="center"/>
              <w:spacing w:line="0" w:lineRule="atLeast"/>
              <w:rPr>
                <w:rFonts w:ascii="宋体" w:hAnsi="宋体"/>
                <w:sz w:val="24"/>
              </w:rPr>
            </w:pPr>
            <w:r>
              <w:rPr>
                <w:rFonts w:hint="eastAsia" w:ascii="宋体" w:hAnsi="宋体"/>
                <w:sz w:val="24"/>
              </w:rPr>
              <w:t xml:space="preserve">产地</w:t>
            </w:r>
            <w:r>
              <w:rPr>
                <w:rFonts w:ascii="宋体" w:hAnsi="宋体"/>
                <w:sz w:val="24"/>
              </w:rPr>
            </w:r>
            <w:r/>
          </w:p>
        </w:tc>
        <w:tc>
          <w:tcPr>
            <w:tcW w:w="980" w:type="dxa"/>
            <w:vAlign w:val="center"/>
            <w:textDirection w:val="lrTb"/>
            <w:noWrap w:val="false"/>
          </w:tcPr>
          <w:p>
            <w:pPr>
              <w:pStyle w:val="730"/>
              <w:jc w:val="center"/>
              <w:spacing w:line="0" w:lineRule="atLeast"/>
              <w:rPr>
                <w:rFonts w:ascii="宋体" w:hAnsi="宋体"/>
                <w:sz w:val="24"/>
              </w:rPr>
            </w:pPr>
            <w:r>
              <w:rPr>
                <w:rFonts w:hint="eastAsia" w:ascii="宋体" w:hAnsi="宋体"/>
                <w:sz w:val="24"/>
              </w:rPr>
              <w:t xml:space="preserve">单位</w:t>
            </w:r>
            <w:r>
              <w:rPr>
                <w:rFonts w:ascii="宋体" w:hAnsi="宋体"/>
                <w:sz w:val="24"/>
              </w:rPr>
            </w:r>
            <w:r/>
          </w:p>
        </w:tc>
        <w:tc>
          <w:tcPr>
            <w:tcW w:w="727" w:type="dxa"/>
            <w:vAlign w:val="center"/>
            <w:textDirection w:val="lrTb"/>
            <w:noWrap w:val="false"/>
          </w:tcPr>
          <w:p>
            <w:pPr>
              <w:pStyle w:val="730"/>
              <w:jc w:val="center"/>
              <w:spacing w:line="0" w:lineRule="atLeast"/>
              <w:rPr>
                <w:rFonts w:ascii="宋体" w:hAnsi="宋体"/>
                <w:sz w:val="24"/>
              </w:rPr>
            </w:pPr>
            <w:r>
              <w:rPr>
                <w:rFonts w:hint="eastAsia" w:ascii="宋体" w:hAnsi="宋体"/>
                <w:sz w:val="24"/>
              </w:rPr>
              <w:t xml:space="preserve">数量</w:t>
            </w:r>
            <w:r>
              <w:rPr>
                <w:rFonts w:ascii="宋体" w:hAnsi="宋体"/>
                <w:sz w:val="24"/>
              </w:rPr>
            </w:r>
            <w:r/>
          </w:p>
        </w:tc>
        <w:tc>
          <w:tcPr>
            <w:tcW w:w="1373" w:type="dxa"/>
            <w:vAlign w:val="center"/>
            <w:textDirection w:val="lrTb"/>
            <w:noWrap w:val="false"/>
          </w:tcPr>
          <w:p>
            <w:pPr>
              <w:pStyle w:val="730"/>
              <w:jc w:val="center"/>
              <w:spacing w:line="0" w:lineRule="atLeast"/>
              <w:rPr>
                <w:rFonts w:ascii="宋体" w:hAnsi="宋体"/>
                <w:sz w:val="24"/>
              </w:rPr>
            </w:pPr>
            <w:r>
              <w:rPr>
                <w:rFonts w:hint="eastAsia" w:ascii="宋体" w:hAnsi="宋体"/>
                <w:sz w:val="24"/>
              </w:rPr>
              <w:t xml:space="preserve">单价</w:t>
            </w:r>
            <w:r>
              <w:rPr>
                <w:rFonts w:ascii="宋体" w:hAnsi="宋体"/>
                <w:sz w:val="24"/>
              </w:rPr>
            </w:r>
            <w:r/>
          </w:p>
        </w:tc>
        <w:tc>
          <w:tcPr>
            <w:tcW w:w="1246" w:type="dxa"/>
            <w:vAlign w:val="center"/>
            <w:textDirection w:val="lrTb"/>
            <w:noWrap w:val="false"/>
          </w:tcPr>
          <w:p>
            <w:pPr>
              <w:pStyle w:val="730"/>
              <w:jc w:val="center"/>
              <w:spacing w:line="0" w:lineRule="atLeast"/>
              <w:rPr>
                <w:rFonts w:ascii="宋体" w:hAnsi="宋体"/>
                <w:sz w:val="24"/>
              </w:rPr>
            </w:pPr>
            <w:r>
              <w:rPr>
                <w:rFonts w:hint="eastAsia" w:ascii="宋体" w:hAnsi="宋体"/>
                <w:sz w:val="24"/>
              </w:rPr>
              <w:t xml:space="preserve">合价</w:t>
            </w:r>
            <w:r>
              <w:rPr>
                <w:rFonts w:ascii="宋体" w:hAnsi="宋体"/>
                <w:sz w:val="24"/>
              </w:rPr>
            </w:r>
            <w:r/>
          </w:p>
        </w:tc>
      </w:tr>
      <w:tr>
        <w:trPr>
          <w:cantSplit/>
          <w:trHeight w:val="524"/>
        </w:trPr>
        <w:tc>
          <w:tcPr>
            <w:tcW w:w="555" w:type="dxa"/>
            <w:vAlign w:val="center"/>
            <w:textDirection w:val="lrTb"/>
            <w:noWrap w:val="false"/>
          </w:tcPr>
          <w:p>
            <w:pPr>
              <w:pStyle w:val="730"/>
              <w:jc w:val="center"/>
              <w:spacing w:line="0" w:lineRule="atLeast"/>
              <w:rPr>
                <w:rFonts w:ascii="宋体" w:hAnsi="宋体"/>
                <w:sz w:val="24"/>
              </w:rPr>
            </w:pPr>
            <w:r>
              <w:rPr>
                <w:rFonts w:hint="eastAsia" w:ascii="宋体" w:hAnsi="宋体"/>
                <w:sz w:val="24"/>
              </w:rPr>
              <w:t xml:space="preserve">1</w:t>
            </w:r>
            <w:r>
              <w:rPr>
                <w:rFonts w:ascii="宋体" w:hAnsi="宋体"/>
                <w:sz w:val="24"/>
              </w:rPr>
            </w:r>
            <w:r/>
          </w:p>
        </w:tc>
        <w:tc>
          <w:tcPr>
            <w:tcW w:w="1036" w:type="dxa"/>
            <w:vAlign w:val="center"/>
            <w:textDirection w:val="lrTb"/>
            <w:noWrap w:val="false"/>
          </w:tcPr>
          <w:p>
            <w:pPr>
              <w:pStyle w:val="730"/>
              <w:jc w:val="center"/>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730"/>
              <w:jc w:val="center"/>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730"/>
              <w:jc w:val="center"/>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730"/>
              <w:jc w:val="center"/>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730"/>
              <w:jc w:val="center"/>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730"/>
              <w:jc w:val="center"/>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730"/>
              <w:jc w:val="center"/>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730"/>
              <w:jc w:val="center"/>
              <w:spacing w:line="0" w:lineRule="atLeast"/>
              <w:rPr>
                <w:rFonts w:ascii="宋体" w:hAnsi="宋体"/>
                <w:sz w:val="24"/>
              </w:rPr>
            </w:pPr>
            <w:r>
              <w:rPr>
                <w:rFonts w:ascii="宋体" w:hAnsi="宋体"/>
                <w:sz w:val="24"/>
              </w:rPr>
            </w:r>
            <w:r/>
          </w:p>
        </w:tc>
      </w:tr>
      <w:tr>
        <w:trPr>
          <w:cantSplit/>
          <w:trHeight w:val="696"/>
        </w:trPr>
        <w:tc>
          <w:tcPr>
            <w:tcW w:w="555" w:type="dxa"/>
            <w:vAlign w:val="center"/>
            <w:textDirection w:val="lrTb"/>
            <w:noWrap w:val="false"/>
          </w:tcPr>
          <w:p>
            <w:pPr>
              <w:pStyle w:val="730"/>
              <w:jc w:val="center"/>
              <w:spacing w:line="0" w:lineRule="atLeast"/>
              <w:rPr>
                <w:rFonts w:ascii="宋体" w:hAnsi="宋体"/>
                <w:sz w:val="24"/>
              </w:rPr>
            </w:pPr>
            <w:r>
              <w:rPr>
                <w:rFonts w:hint="eastAsia" w:ascii="宋体" w:hAnsi="宋体"/>
                <w:sz w:val="24"/>
              </w:rPr>
              <w:t xml:space="preserve">2</w:t>
            </w:r>
            <w:r>
              <w:rPr>
                <w:rFonts w:ascii="宋体" w:hAnsi="宋体"/>
                <w:sz w:val="24"/>
              </w:rPr>
            </w:r>
            <w:r/>
          </w:p>
        </w:tc>
        <w:tc>
          <w:tcPr>
            <w:tcW w:w="1036"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730"/>
              <w:spacing w:line="0" w:lineRule="atLeast"/>
              <w:rPr>
                <w:rFonts w:ascii="宋体" w:hAnsi="宋体"/>
                <w:sz w:val="24"/>
              </w:rPr>
            </w:pPr>
            <w:r>
              <w:rPr>
                <w:rFonts w:ascii="宋体" w:hAnsi="宋体"/>
                <w:sz w:val="24"/>
              </w:rPr>
            </w:r>
            <w:r/>
          </w:p>
        </w:tc>
      </w:tr>
      <w:tr>
        <w:trPr>
          <w:cantSplit/>
          <w:trHeight w:val="724"/>
        </w:trPr>
        <w:tc>
          <w:tcPr>
            <w:tcW w:w="555" w:type="dxa"/>
            <w:vAlign w:val="center"/>
            <w:textDirection w:val="lrTb"/>
            <w:noWrap w:val="false"/>
          </w:tcPr>
          <w:p>
            <w:pPr>
              <w:pStyle w:val="730"/>
              <w:jc w:val="center"/>
              <w:spacing w:line="0" w:lineRule="atLeast"/>
              <w:rPr>
                <w:rFonts w:ascii="宋体" w:hAnsi="宋体"/>
                <w:sz w:val="24"/>
              </w:rPr>
            </w:pPr>
            <w:r>
              <w:rPr>
                <w:rFonts w:hint="eastAsia" w:ascii="宋体" w:hAnsi="宋体"/>
                <w:sz w:val="24"/>
              </w:rPr>
              <w:t xml:space="preserve">3</w:t>
            </w:r>
            <w:r>
              <w:rPr>
                <w:rFonts w:ascii="宋体" w:hAnsi="宋体"/>
                <w:sz w:val="24"/>
              </w:rPr>
            </w:r>
            <w:r/>
          </w:p>
        </w:tc>
        <w:tc>
          <w:tcPr>
            <w:tcW w:w="1036"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730"/>
              <w:spacing w:line="0" w:lineRule="atLeast"/>
              <w:rPr>
                <w:rFonts w:ascii="宋体" w:hAnsi="宋体"/>
                <w:sz w:val="24"/>
              </w:rPr>
            </w:pPr>
            <w:r>
              <w:rPr>
                <w:rFonts w:ascii="宋体" w:hAnsi="宋体"/>
                <w:sz w:val="24"/>
              </w:rPr>
            </w:r>
            <w:r/>
          </w:p>
        </w:tc>
      </w:tr>
      <w:tr>
        <w:trPr>
          <w:cantSplit/>
          <w:trHeight w:val="640"/>
        </w:trPr>
        <w:tc>
          <w:tcPr>
            <w:tcW w:w="555" w:type="dxa"/>
            <w:vAlign w:val="center"/>
            <w:textDirection w:val="lrTb"/>
            <w:noWrap w:val="false"/>
          </w:tcPr>
          <w:p>
            <w:pPr>
              <w:pStyle w:val="730"/>
              <w:jc w:val="center"/>
              <w:spacing w:line="0" w:lineRule="atLeast"/>
              <w:rPr>
                <w:rFonts w:ascii="宋体" w:hAnsi="宋体"/>
                <w:sz w:val="24"/>
              </w:rPr>
            </w:pPr>
            <w:r>
              <w:rPr>
                <w:rFonts w:hint="eastAsia" w:ascii="宋体" w:hAnsi="宋体"/>
                <w:sz w:val="24"/>
              </w:rPr>
              <w:t xml:space="preserve">4</w:t>
            </w:r>
            <w:r>
              <w:rPr>
                <w:rFonts w:ascii="宋体" w:hAnsi="宋体"/>
                <w:sz w:val="24"/>
              </w:rPr>
            </w:r>
            <w:r/>
          </w:p>
        </w:tc>
        <w:tc>
          <w:tcPr>
            <w:tcW w:w="1036"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966"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730"/>
              <w:spacing w:line="0" w:lineRule="atLeast"/>
              <w:rPr>
                <w:rFonts w:ascii="宋体" w:hAnsi="宋体"/>
                <w:sz w:val="24"/>
              </w:rPr>
            </w:pPr>
            <w:r>
              <w:rPr>
                <w:rFonts w:ascii="宋体" w:hAnsi="宋体"/>
                <w:sz w:val="24"/>
              </w:rPr>
            </w:r>
            <w:r/>
          </w:p>
        </w:tc>
      </w:tr>
      <w:tr>
        <w:trPr>
          <w:cantSplit/>
          <w:trHeight w:val="580"/>
        </w:trPr>
        <w:tc>
          <w:tcPr>
            <w:tcW w:w="555" w:type="dxa"/>
            <w:vAlign w:val="center"/>
            <w:textDirection w:val="lrTb"/>
            <w:noWrap w:val="false"/>
          </w:tcPr>
          <w:p>
            <w:pPr>
              <w:pStyle w:val="730"/>
              <w:jc w:val="center"/>
              <w:spacing w:line="0" w:lineRule="atLeast"/>
              <w:rPr>
                <w:rFonts w:ascii="宋体" w:hAnsi="宋体"/>
                <w:sz w:val="24"/>
              </w:rPr>
            </w:pPr>
            <w:r>
              <w:rPr>
                <w:rFonts w:ascii="宋体" w:hAnsi="宋体"/>
                <w:sz w:val="24"/>
              </w:rPr>
              <w:t xml:space="preserve">…</w:t>
            </w:r>
            <w:r>
              <w:rPr>
                <w:rFonts w:ascii="宋体" w:hAnsi="宋体"/>
                <w:sz w:val="24"/>
              </w:rPr>
            </w:r>
            <w:r/>
          </w:p>
        </w:tc>
        <w:tc>
          <w:tcPr>
            <w:tcW w:w="1036" w:type="dxa"/>
            <w:vAlign w:val="center"/>
            <w:textDirection w:val="lrTb"/>
            <w:noWrap w:val="false"/>
          </w:tcPr>
          <w:p>
            <w:pPr>
              <w:pStyle w:val="730"/>
              <w:spacing w:line="0" w:lineRule="atLeast"/>
              <w:rPr>
                <w:rFonts w:ascii="宋体" w:hAnsi="宋体"/>
                <w:sz w:val="24"/>
              </w:rPr>
            </w:pPr>
            <w:r>
              <w:rPr>
                <w:rFonts w:ascii="宋体" w:hAnsi="宋体"/>
                <w:sz w:val="24"/>
              </w:rPr>
              <w:t xml:space="preserve">……</w:t>
            </w:r>
            <w:r>
              <w:rPr>
                <w:rFonts w:ascii="宋体" w:hAnsi="宋体"/>
                <w:sz w:val="24"/>
              </w:rPr>
            </w:r>
            <w:r/>
          </w:p>
        </w:tc>
        <w:tc>
          <w:tcPr>
            <w:tcW w:w="966"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1414"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784"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980"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727"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1373" w:type="dxa"/>
            <w:vAlign w:val="center"/>
            <w:textDirection w:val="lrTb"/>
            <w:noWrap w:val="false"/>
          </w:tcPr>
          <w:p>
            <w:pPr>
              <w:pStyle w:val="730"/>
              <w:spacing w:line="0" w:lineRule="atLeast"/>
              <w:rPr>
                <w:rFonts w:ascii="宋体" w:hAnsi="宋体"/>
                <w:sz w:val="24"/>
              </w:rPr>
            </w:pPr>
            <w:r>
              <w:rPr>
                <w:rFonts w:ascii="宋体" w:hAnsi="宋体"/>
                <w:sz w:val="24"/>
              </w:rPr>
            </w:r>
            <w:r/>
          </w:p>
        </w:tc>
        <w:tc>
          <w:tcPr>
            <w:tcW w:w="1246" w:type="dxa"/>
            <w:vAlign w:val="center"/>
            <w:textDirection w:val="lrTb"/>
            <w:noWrap w:val="false"/>
          </w:tcPr>
          <w:p>
            <w:pPr>
              <w:pStyle w:val="730"/>
              <w:spacing w:line="0" w:lineRule="atLeast"/>
              <w:rPr>
                <w:rFonts w:ascii="宋体" w:hAnsi="宋体"/>
                <w:sz w:val="24"/>
              </w:rPr>
            </w:pPr>
            <w:r>
              <w:rPr>
                <w:rFonts w:ascii="宋体" w:hAnsi="宋体"/>
                <w:sz w:val="24"/>
              </w:rPr>
            </w:r>
            <w:r/>
          </w:p>
        </w:tc>
      </w:tr>
      <w:tr>
        <w:trPr>
          <w:cantSplit/>
          <w:trHeight w:val="580"/>
        </w:trPr>
        <w:tc>
          <w:tcPr>
            <w:gridSpan w:val="6"/>
            <w:tcW w:w="5735" w:type="dxa"/>
            <w:vAlign w:val="center"/>
            <w:vMerge w:val="restart"/>
            <w:textDirection w:val="lrTb"/>
            <w:noWrap w:val="false"/>
          </w:tcPr>
          <w:p>
            <w:pPr>
              <w:pStyle w:val="730"/>
              <w:jc w:val="center"/>
              <w:rPr>
                <w:rFonts w:ascii="宋体" w:hAnsi="宋体"/>
                <w:sz w:val="24"/>
              </w:rPr>
            </w:pPr>
            <w:r>
              <w:rPr>
                <w:rFonts w:hint="eastAsia" w:ascii="宋体" w:hAnsi="宋体"/>
                <w:sz w:val="24"/>
              </w:rPr>
              <w:t xml:space="preserve">投标总报价（人民币：元）</w:t>
            </w:r>
            <w:r>
              <w:rPr>
                <w:rFonts w:ascii="宋体" w:hAnsi="宋体"/>
                <w:sz w:val="24"/>
              </w:rPr>
            </w:r>
            <w:r/>
          </w:p>
        </w:tc>
        <w:tc>
          <w:tcPr>
            <w:gridSpan w:val="3"/>
            <w:tcW w:w="3346" w:type="dxa"/>
            <w:vAlign w:val="center"/>
            <w:textDirection w:val="lrTb"/>
            <w:noWrap w:val="false"/>
          </w:tcPr>
          <w:p>
            <w:pPr>
              <w:pStyle w:val="730"/>
              <w:spacing w:line="0" w:lineRule="atLeast"/>
              <w:rPr>
                <w:rFonts w:ascii="宋体" w:hAnsi="宋体"/>
                <w:sz w:val="24"/>
              </w:rPr>
            </w:pPr>
            <w:r>
              <w:rPr>
                <w:rFonts w:hint="eastAsia" w:ascii="宋体" w:hAnsi="宋体"/>
                <w:sz w:val="24"/>
              </w:rPr>
              <w:t xml:space="preserve">大写：</w:t>
            </w:r>
            <w:r>
              <w:rPr>
                <w:rFonts w:ascii="宋体" w:hAnsi="宋体"/>
                <w:sz w:val="24"/>
              </w:rPr>
            </w:r>
            <w:r/>
          </w:p>
        </w:tc>
      </w:tr>
      <w:tr>
        <w:trPr>
          <w:cantSplit/>
          <w:trHeight w:val="650"/>
        </w:trPr>
        <w:tc>
          <w:tcPr>
            <w:gridSpan w:val="6"/>
            <w:tcW w:w="5735" w:type="dxa"/>
            <w:vAlign w:val="center"/>
            <w:vMerge w:val="continue"/>
            <w:textDirection w:val="lrTb"/>
            <w:noWrap w:val="false"/>
          </w:tcPr>
          <w:p>
            <w:pPr>
              <w:pStyle w:val="730"/>
              <w:jc w:val="center"/>
              <w:rPr>
                <w:rFonts w:ascii="宋体" w:hAnsi="宋体"/>
                <w:sz w:val="24"/>
              </w:rPr>
            </w:pPr>
            <w:r>
              <w:rPr>
                <w:rFonts w:ascii="宋体" w:hAnsi="宋体"/>
                <w:sz w:val="24"/>
              </w:rPr>
            </w:r>
            <w:r/>
          </w:p>
        </w:tc>
        <w:tc>
          <w:tcPr>
            <w:gridSpan w:val="3"/>
            <w:tcW w:w="3346" w:type="dxa"/>
            <w:vAlign w:val="center"/>
            <w:textDirection w:val="lrTb"/>
            <w:noWrap w:val="false"/>
          </w:tcPr>
          <w:p>
            <w:pPr>
              <w:pStyle w:val="730"/>
              <w:rPr>
                <w:rFonts w:ascii="宋体" w:hAnsi="宋体"/>
                <w:sz w:val="24"/>
              </w:rPr>
            </w:pPr>
            <w:r>
              <w:rPr>
                <w:rFonts w:hint="eastAsia" w:ascii="宋体" w:hAnsi="宋体"/>
                <w:sz w:val="24"/>
              </w:rPr>
              <w:t xml:space="preserve">小写：</w:t>
            </w:r>
            <w:r>
              <w:rPr>
                <w:rFonts w:ascii="宋体" w:hAnsi="宋体"/>
                <w:sz w:val="24"/>
              </w:rPr>
            </w:r>
            <w:r/>
          </w:p>
        </w:tc>
      </w:tr>
    </w:tbl>
    <w:p>
      <w:pPr>
        <w:pStyle w:val="730"/>
        <w:ind w:left="-567" w:right="-758" w:firstLine="480"/>
        <w:jc w:val="left"/>
        <w:spacing w:line="360" w:lineRule="auto"/>
        <w:tabs>
          <w:tab w:val="left" w:pos="1800" w:leader="none"/>
          <w:tab w:val="left" w:pos="5580" w:leader="none"/>
        </w:tabs>
        <w:rPr>
          <w:sz w:val="24"/>
        </w:rPr>
      </w:pPr>
      <w:r>
        <w:rPr>
          <w:sz w:val="24"/>
        </w:rPr>
      </w:r>
      <w:r/>
    </w:p>
    <w:p>
      <w:pPr>
        <w:pStyle w:val="730"/>
        <w:jc w:val="left"/>
        <w:spacing w:line="360" w:lineRule="auto"/>
        <w:tabs>
          <w:tab w:val="left" w:pos="1800" w:leader="none"/>
          <w:tab w:val="left" w:pos="5580" w:leader="none"/>
        </w:tabs>
        <w:rPr>
          <w:rFonts w:ascii="宋体" w:hAnsi="宋体" w:cs="楷体"/>
          <w:sz w:val="24"/>
        </w:rPr>
      </w:pPr>
      <w:r>
        <w:rPr>
          <w:rFonts w:ascii="宋体" w:hAnsi="宋体" w:cs="楷体"/>
          <w:sz w:val="24"/>
        </w:rPr>
        <w:t xml:space="preserve">注：1</w:t>
      </w:r>
      <w:r>
        <w:rPr>
          <w:rFonts w:hint="eastAsia" w:ascii="宋体" w:hAnsi="宋体" w:cs="楷体"/>
          <w:sz w:val="24"/>
        </w:rPr>
        <w:t xml:space="preserve">、</w:t>
      </w:r>
      <w:r>
        <w:rPr>
          <w:rFonts w:ascii="宋体" w:hAnsi="宋体" w:cs="楷体"/>
          <w:sz w:val="24"/>
        </w:rPr>
        <w:t xml:space="preserve">如果不提供</w:t>
      </w:r>
      <w:r>
        <w:rPr>
          <w:rFonts w:hint="eastAsia" w:ascii="宋体" w:hAnsi="宋体" w:cs="楷体"/>
          <w:sz w:val="24"/>
        </w:rPr>
        <w:t xml:space="preserve">明细</w:t>
      </w:r>
      <w:r>
        <w:rPr>
          <w:rFonts w:ascii="宋体" w:hAnsi="宋体" w:cs="楷体"/>
          <w:sz w:val="24"/>
        </w:rPr>
        <w:t xml:space="preserve">报价将视为没有实质性响应</w:t>
      </w:r>
      <w:r>
        <w:rPr>
          <w:rFonts w:hint="eastAsia" w:ascii="宋体" w:hAnsi="宋体" w:cs="楷体"/>
          <w:sz w:val="24"/>
        </w:rPr>
        <w:t xml:space="preserve">招标</w:t>
      </w:r>
      <w:r>
        <w:rPr>
          <w:rFonts w:ascii="宋体" w:hAnsi="宋体" w:cs="楷体"/>
          <w:sz w:val="24"/>
        </w:rPr>
        <w:t xml:space="preserve">文件。</w:t>
      </w:r>
      <w:r>
        <w:rPr>
          <w:rFonts w:ascii="宋体" w:hAnsi="宋体" w:cs="楷体"/>
          <w:sz w:val="24"/>
        </w:rPr>
      </w:r>
      <w:r/>
    </w:p>
    <w:p>
      <w:pPr>
        <w:pStyle w:val="730"/>
        <w:ind w:firstLine="480"/>
        <w:jc w:val="left"/>
        <w:spacing w:line="360" w:lineRule="auto"/>
        <w:tabs>
          <w:tab w:val="left" w:pos="1800" w:leader="none"/>
          <w:tab w:val="left" w:pos="5580" w:leader="none"/>
        </w:tabs>
        <w:rPr>
          <w:rFonts w:ascii="宋体" w:hAnsi="宋体" w:cs="楷体"/>
          <w:sz w:val="24"/>
        </w:rPr>
      </w:pPr>
      <w:r>
        <w:rPr>
          <w:rFonts w:ascii="宋体" w:hAnsi="宋体" w:cs="楷体"/>
          <w:sz w:val="24"/>
        </w:rPr>
        <w:t xml:space="preserve">2</w:t>
      </w:r>
      <w:r>
        <w:rPr>
          <w:rFonts w:hint="eastAsia" w:ascii="宋体" w:hAnsi="宋体" w:cs="楷体"/>
          <w:sz w:val="24"/>
        </w:rPr>
        <w:t xml:space="preserve">、</w:t>
      </w:r>
      <w:r>
        <w:rPr>
          <w:rFonts w:hint="eastAsia" w:ascii="宋体" w:hAnsi="宋体"/>
          <w:sz w:val="24"/>
        </w:rPr>
        <w:t xml:space="preserve">投标报价采用固定单价，数量按实结算</w:t>
      </w:r>
      <w:r>
        <w:rPr>
          <w:rFonts w:hint="eastAsia" w:ascii="宋体" w:hAnsi="宋体"/>
          <w:sz w:val="24"/>
          <w:szCs w:val="21"/>
        </w:rPr>
        <w:t xml:space="preserve">，报价包括但不限于招标文件及其准备（包括现场踏勘、技术核对等）、设备（包括备品备件、专用工具）、人员交通、食宿、技术资料、设计、制造、检验、包装、发货、运输、装卸至现场指定地点、安装调试、技术指导培训、质保期及维保服务和招标文件所要求的相关服务、旧设备撤除等全部内容，采购人不再支付其他任何费用。</w:t>
      </w:r>
      <w:r>
        <w:rPr>
          <w:rFonts w:ascii="宋体" w:hAnsi="宋体" w:cs="楷体"/>
          <w:sz w:val="24"/>
        </w:rPr>
      </w:r>
      <w:r/>
    </w:p>
    <w:p>
      <w:pPr>
        <w:pStyle w:val="730"/>
        <w:ind w:firstLine="480"/>
        <w:jc w:val="left"/>
        <w:spacing w:line="360" w:lineRule="auto"/>
        <w:tabs>
          <w:tab w:val="left" w:pos="1800" w:leader="none"/>
          <w:tab w:val="left" w:pos="5580" w:leader="none"/>
        </w:tabs>
        <w:rPr>
          <w:rFonts w:ascii="宋体" w:hAnsi="宋体" w:cs="楷体"/>
          <w:sz w:val="24"/>
        </w:rPr>
      </w:pPr>
      <w:r>
        <w:rPr>
          <w:rFonts w:hint="eastAsia" w:ascii="宋体" w:hAnsi="宋体" w:cs="楷体"/>
          <w:sz w:val="24"/>
        </w:rPr>
        <w:t xml:space="preserve">3、本表行数可以按照项目分项情况增加。</w:t>
      </w:r>
      <w:r>
        <w:rPr>
          <w:rFonts w:ascii="宋体" w:hAnsi="宋体" w:cs="楷体"/>
          <w:sz w:val="24"/>
        </w:rPr>
        <w:t xml:space="preserve">各项的详细规</w:t>
      </w:r>
      <w:r>
        <w:rPr>
          <w:rFonts w:ascii="宋体" w:hAnsi="宋体" w:cs="楷体"/>
          <w:sz w:val="24"/>
        </w:rPr>
        <w:t xml:space="preserve">格</w:t>
      </w:r>
      <w:r>
        <w:rPr>
          <w:rFonts w:hint="eastAsia" w:ascii="宋体" w:hAnsi="宋体" w:cs="楷体"/>
          <w:sz w:val="24"/>
        </w:rPr>
        <w:t xml:space="preserve">、技术参数如表格中填写不下的</w:t>
      </w:r>
      <w:r>
        <w:rPr>
          <w:rFonts w:ascii="宋体" w:hAnsi="宋体" w:cs="楷体"/>
          <w:sz w:val="24"/>
        </w:rPr>
        <w:t xml:space="preserve">，可</w:t>
      </w:r>
      <w:r>
        <w:rPr>
          <w:rFonts w:hint="eastAsia" w:ascii="宋体" w:hAnsi="宋体" w:cs="楷体"/>
          <w:sz w:val="24"/>
        </w:rPr>
        <w:t xml:space="preserve">以逐项</w:t>
      </w:r>
      <w:r>
        <w:rPr>
          <w:rFonts w:ascii="宋体" w:hAnsi="宋体" w:cs="楷体"/>
          <w:sz w:val="24"/>
        </w:rPr>
        <w:t xml:space="preserve">另页描述。</w:t>
      </w:r>
      <w:r>
        <w:rPr>
          <w:rFonts w:ascii="宋体" w:hAnsi="宋体" w:cs="楷体"/>
          <w:sz w:val="24"/>
        </w:rPr>
      </w:r>
      <w:r/>
    </w:p>
    <w:p>
      <w:pPr>
        <w:pStyle w:val="730"/>
        <w:ind w:firstLine="480"/>
        <w:jc w:val="left"/>
        <w:spacing w:line="360" w:lineRule="auto"/>
        <w:tabs>
          <w:tab w:val="left" w:pos="1800" w:leader="none"/>
          <w:tab w:val="left" w:pos="5580" w:leader="none"/>
        </w:tabs>
        <w:rPr>
          <w:rFonts w:ascii="宋体" w:hAnsi="宋体" w:cs="楷体"/>
          <w:sz w:val="24"/>
        </w:rPr>
      </w:pPr>
      <w:r>
        <w:rPr>
          <w:rFonts w:ascii="宋体" w:hAnsi="宋体" w:cs="楷体"/>
          <w:sz w:val="24"/>
        </w:rPr>
      </w:r>
      <w:r/>
    </w:p>
    <w:p>
      <w:pPr>
        <w:pStyle w:val="730"/>
        <w:spacing w:before="25" w:after="25" w:line="360" w:lineRule="auto"/>
        <w:rPr>
          <w:rFonts w:ascii="宋体" w:hAnsi="宋体" w:cs="楷体"/>
          <w:sz w:val="24"/>
        </w:rPr>
      </w:pP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cs="楷体"/>
          <w:sz w:val="24"/>
        </w:rPr>
        <w:t xml:space="preserve"> </w:t>
      </w:r>
      <w:r>
        <w:rPr>
          <w:rFonts w:ascii="宋体" w:hAnsi="宋体" w:cs="楷体"/>
          <w:sz w:val="24"/>
        </w:rPr>
      </w:r>
      <w:r/>
    </w:p>
    <w:p>
      <w:pPr>
        <w:pStyle w:val="730"/>
        <w:ind w:firstLine="2640"/>
        <w:jc w:val="left"/>
        <w:spacing w:before="240" w:after="240"/>
        <w:rPr>
          <w:rFonts w:ascii="宋体" w:hAnsi="宋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日期：     年    月    日</w:t>
      </w:r>
      <w:r>
        <w:rPr>
          <w:rFonts w:ascii="宋体" w:hAnsi="宋体"/>
          <w:sz w:val="24"/>
        </w:rPr>
      </w:r>
      <w:r/>
    </w:p>
    <w:p>
      <w:pPr>
        <w:pStyle w:val="748"/>
        <w:sectPr>
          <w:footnotePr/>
          <w:endnotePr/>
          <w:type w:val="nextPage"/>
          <w:pgSz w:w="11906" w:h="16838" w:orient="portrait"/>
          <w:pgMar w:top="1440" w:right="1797" w:bottom="1440" w:left="1797" w:header="851" w:footer="992" w:gutter="0"/>
          <w:cols w:num="1" w:sep="0" w:space="720" w:equalWidth="1"/>
          <w:docGrid w:linePitch="360"/>
        </w:sectPr>
      </w:pPr>
      <w:r/>
      <w:r/>
    </w:p>
    <w:p>
      <w:pPr>
        <w:pStyle w:val="731"/>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rPr>
          <w:rFonts w:ascii="Times New Roman" w:hAnsi="Times New Roman" w:eastAsia="宋体"/>
          <w:spacing w:val="20"/>
          <w:sz w:val="32"/>
          <w:szCs w:val="32"/>
        </w:rPr>
      </w:r>
      <w:r/>
    </w:p>
    <w:p>
      <w:pPr>
        <w:pStyle w:val="736"/>
      </w:pPr>
      <w:r/>
      <w:r/>
    </w:p>
    <w:p>
      <w:pPr>
        <w:pStyle w:val="731"/>
        <w:jc w:val="left"/>
        <w:spacing w:before="0" w:line="360" w:lineRule="auto"/>
        <w:tabs>
          <w:tab w:val="center" w:pos="4592" w:leader="none"/>
          <w:tab w:val="left" w:pos="7860" w:leader="none"/>
        </w:tabs>
        <w:rPr>
          <w:rFonts w:ascii="宋体" w:hAnsi="宋体" w:cs="楷体"/>
          <w:b w:val="0"/>
          <w:sz w:val="24"/>
        </w:rPr>
      </w:pPr>
      <w:r>
        <w:rPr>
          <w:rFonts w:hint="eastAsia"/>
          <w:b w:val="0"/>
          <w:sz w:val="24"/>
          <w:u w:val="single"/>
        </w:rPr>
        <w:t xml:space="preserve">注意事项：</w:t>
      </w:r>
      <w:bookmarkStart w:id="304" w:name="_Toc311189788"/>
      <w:r>
        <w:rPr>
          <w:rFonts w:hint="eastAsia"/>
          <w:b w:val="0"/>
          <w:sz w:val="24"/>
          <w:u w:val="single"/>
        </w:rPr>
        <w:t xml:space="preserve">请按照第二章第一节《</w:t>
      </w:r>
      <w:r>
        <w:rPr>
          <w:b w:val="0"/>
          <w:sz w:val="24"/>
          <w:u w:val="single"/>
        </w:rPr>
        <w:t xml:space="preserve">投标人须知资料表</w:t>
      </w:r>
      <w:r>
        <w:rPr>
          <w:rFonts w:hint="eastAsia"/>
          <w:b w:val="0"/>
          <w:sz w:val="24"/>
          <w:u w:val="single"/>
        </w:rPr>
        <w:t xml:space="preserve">》中列明的项目属性填写货物类还是工程、服务类。</w:t>
      </w:r>
      <w:r>
        <w:rPr>
          <w:rFonts w:hint="eastAsia" w:ascii="宋体" w:hAnsi="宋体" w:cs="楷体"/>
          <w:b w:val="0"/>
          <w:sz w:val="24"/>
        </w:rPr>
        <w:t xml:space="preserve">                       </w:t>
      </w:r>
      <w:r>
        <w:rPr>
          <w:rFonts w:ascii="宋体" w:hAnsi="宋体" w:cs="楷体"/>
          <w:b w:val="0"/>
          <w:sz w:val="24"/>
        </w:rPr>
      </w:r>
      <w:r/>
    </w:p>
    <w:p>
      <w:pPr>
        <w:pStyle w:val="730"/>
        <w:ind w:firstLine="2570"/>
        <w:spacing w:line="360" w:lineRule="auto"/>
        <w:widowControl/>
        <w:rPr>
          <w:rFonts w:ascii="宋体" w:hAnsi="宋体" w:cs="楷体"/>
          <w:b/>
          <w:sz w:val="32"/>
          <w:szCs w:val="32"/>
        </w:rPr>
      </w:pPr>
      <w:r>
        <w:rPr>
          <w:rFonts w:hint="eastAsia" w:ascii="宋体" w:hAnsi="宋体" w:cs="楷体"/>
          <w:b/>
          <w:sz w:val="32"/>
          <w:szCs w:val="32"/>
        </w:rPr>
        <w:t xml:space="preserve">中小企业声明函(货物)</w:t>
      </w:r>
      <w:r>
        <w:rPr>
          <w:rFonts w:ascii="宋体" w:hAnsi="宋体" w:cs="楷体"/>
          <w:b/>
          <w:sz w:val="32"/>
          <w:szCs w:val="32"/>
        </w:rPr>
      </w:r>
      <w:r/>
    </w:p>
    <w:p>
      <w:pPr>
        <w:pStyle w:val="730"/>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w:t>
      </w:r>
      <w:r>
        <w:rPr>
          <w:rFonts w:hint="eastAsia" w:ascii="宋体" w:hAnsi="宋体" w:cs="楷体"/>
          <w:sz w:val="24"/>
        </w:rPr>
        <w:t xml:space="preserve">】46号）的规定，本公司（联合体）参加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rPr>
          <w:rFonts w:ascii="宋体" w:hAnsi="宋体" w:cs="楷体"/>
          <w:sz w:val="24"/>
        </w:rPr>
      </w:r>
      <w:r/>
    </w:p>
    <w:p>
      <w:pPr>
        <w:pStyle w:val="753"/>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生物普通实验室1 序号1 教师演示讲台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hint="eastAsia" w:ascii="宋体" w:hAnsi="宋体" w:eastAsia="宋体" w:cs="楷体"/>
          <w:sz w:val="24"/>
          <w:szCs w:val="24"/>
        </w:rPr>
        <w:t xml:space="preserve">。</w:t>
      </w:r>
      <w:r>
        <w:rPr>
          <w:rFonts w:ascii="宋体" w:hAnsi="宋体" w:eastAsia="宋体" w:cs="楷体"/>
          <w:sz w:val="24"/>
          <w:szCs w:val="24"/>
        </w:rPr>
      </w:r>
      <w:r/>
    </w:p>
    <w:p>
      <w:pPr>
        <w:pStyle w:val="753"/>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生物普通实验室1 序号2 实验室专用水槽及下水装置</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753"/>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3、</w:t>
      </w:r>
      <w:r>
        <w:rPr>
          <w:rFonts w:hint="eastAsia" w:ascii="宋体" w:hAnsi="宋体" w:eastAsia="宋体" w:cs="楷体"/>
          <w:sz w:val="24"/>
          <w:szCs w:val="24"/>
          <w:u w:val="single"/>
        </w:rPr>
        <w:t xml:space="preserve">生物普通实验室1 序号3 实验室专用龙头</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hint="eastAsia" w:ascii="宋体" w:hAnsi="宋体" w:eastAsia="宋体" w:cs="楷体"/>
          <w:sz w:val="24"/>
          <w:szCs w:val="24"/>
        </w:rPr>
      </w:r>
      <w:r/>
    </w:p>
    <w:p>
      <w:pPr>
        <w:pStyle w:val="753"/>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753"/>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rPr>
          <w:rFonts w:ascii="宋体" w:hAnsi="宋体" w:eastAsia="宋体" w:cs="楷体"/>
          <w:sz w:val="24"/>
          <w:szCs w:val="24"/>
        </w:rPr>
      </w:r>
      <w:r/>
    </w:p>
    <w:p>
      <w:pPr>
        <w:pStyle w:val="730"/>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rPr>
          <w:rFonts w:ascii="宋体" w:hAnsi="宋体" w:cs="楷体"/>
          <w:sz w:val="24"/>
        </w:rPr>
      </w:r>
      <w:r/>
    </w:p>
    <w:p>
      <w:pPr>
        <w:pStyle w:val="730"/>
        <w:ind w:firstLine="480"/>
        <w:spacing w:line="440" w:lineRule="exact"/>
        <w:rPr>
          <w:rFonts w:ascii="宋体" w:hAnsi="宋体" w:cs="楷体"/>
          <w:sz w:val="24"/>
        </w:rPr>
      </w:pPr>
      <w:r>
        <w:rPr>
          <w:rFonts w:ascii="宋体" w:hAnsi="宋体" w:cs="楷体"/>
          <w:sz w:val="24"/>
        </w:rPr>
      </w:r>
      <w:r/>
    </w:p>
    <w:p>
      <w:pPr>
        <w:pStyle w:val="730"/>
        <w:ind w:firstLine="3840"/>
        <w:spacing w:line="44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cs="楷体"/>
          <w:sz w:val="24"/>
        </w:rPr>
      </w:r>
      <w:r/>
    </w:p>
    <w:p>
      <w:pPr>
        <w:pStyle w:val="730"/>
        <w:ind w:firstLine="4800"/>
        <w:spacing w:line="440" w:lineRule="exact"/>
        <w:rPr>
          <w:rFonts w:ascii="宋体" w:hAnsi="宋体" w:cs="楷体"/>
          <w:sz w:val="24"/>
        </w:rPr>
      </w:pPr>
      <w:r>
        <w:rPr>
          <w:rFonts w:hint="eastAsia" w:ascii="宋体" w:hAnsi="宋体" w:cs="楷体"/>
          <w:sz w:val="24"/>
        </w:rPr>
        <w:t xml:space="preserve">日期：年 月 日</w:t>
      </w:r>
      <w:r>
        <w:rPr>
          <w:rFonts w:ascii="宋体" w:hAnsi="宋体" w:cs="楷体"/>
          <w:sz w:val="24"/>
        </w:rPr>
      </w:r>
      <w:r/>
    </w:p>
    <w:p>
      <w:pPr>
        <w:pStyle w:val="730"/>
        <w:ind w:firstLine="2650"/>
        <w:spacing w:line="360" w:lineRule="auto"/>
        <w:widowControl/>
        <w:rPr>
          <w:rFonts w:ascii="宋体" w:hAnsi="宋体" w:cs="楷体"/>
          <w:b/>
          <w:sz w:val="24"/>
        </w:rPr>
      </w:pPr>
      <w:r>
        <w:rPr>
          <w:rFonts w:ascii="宋体" w:hAnsi="宋体" w:cs="楷体"/>
          <w:b/>
          <w:sz w:val="24"/>
        </w:rPr>
      </w:r>
      <w:r/>
    </w:p>
    <w:p>
      <w:pPr>
        <w:pStyle w:val="738"/>
        <w:spacing w:line="440" w:lineRule="exact"/>
        <w:rPr>
          <w:rFonts w:cs="楷体"/>
          <w:szCs w:val="20"/>
        </w:rPr>
      </w:pPr>
      <w:r>
        <w:rPr>
          <w:rFonts w:hint="eastAsia" w:cs="楷体"/>
        </w:rPr>
        <w:t xml:space="preserve">注：1、从业人员、营业收入和资产总额填报上一年度数据，无上一年度数据的新成立企业可不填报。</w:t>
      </w:r>
      <w:r>
        <w:rPr>
          <w:rFonts w:cs="楷体"/>
          <w:szCs w:val="20"/>
        </w:rPr>
      </w:r>
      <w:r/>
    </w:p>
    <w:p>
      <w:pPr>
        <w:pStyle w:val="753"/>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ascii="宋体" w:hAnsi="宋体" w:eastAsia="宋体" w:cs="楷体"/>
          <w:sz w:val="24"/>
          <w:szCs w:val="24"/>
        </w:rPr>
      </w:r>
      <w:r/>
    </w:p>
    <w:p>
      <w:pPr>
        <w:pStyle w:val="753"/>
        <w:ind w:firstLine="480"/>
        <w:rPr>
          <w:rFonts w:ascii="宋体" w:hAnsi="宋体" w:eastAsia="宋体" w:cs="楷体"/>
          <w:sz w:val="24"/>
          <w:szCs w:val="24"/>
        </w:rPr>
      </w:pPr>
      <w:r>
        <w:rPr>
          <w:rFonts w:ascii="宋体" w:hAnsi="宋体" w:eastAsia="宋体" w:cs="楷体"/>
          <w:sz w:val="24"/>
          <w:szCs w:val="24"/>
        </w:rPr>
      </w:r>
      <w:r/>
    </w:p>
    <w:p>
      <w:pPr>
        <w:pStyle w:val="753"/>
        <w:ind w:firstLine="480"/>
        <w:rPr>
          <w:rFonts w:ascii="宋体" w:hAnsi="宋体" w:eastAsia="宋体" w:cs="楷体"/>
          <w:sz w:val="24"/>
          <w:szCs w:val="24"/>
        </w:rPr>
      </w:pPr>
      <w:r>
        <w:rPr>
          <w:rFonts w:ascii="宋体" w:hAnsi="宋体" w:eastAsia="宋体" w:cs="楷体"/>
          <w:sz w:val="24"/>
          <w:szCs w:val="24"/>
        </w:rPr>
      </w:r>
      <w:r/>
    </w:p>
    <w:p>
      <w:pPr>
        <w:pStyle w:val="753"/>
        <w:ind w:firstLine="400"/>
      </w:pPr>
      <w:r/>
      <w:r/>
    </w:p>
    <w:p>
      <w:pPr>
        <w:pStyle w:val="753"/>
        <w:ind w:firstLine="0"/>
      </w:pPr>
      <w:r/>
      <w:r/>
    </w:p>
    <w:p>
      <w:pPr>
        <w:pStyle w:val="730"/>
        <w:ind w:firstLine="1928"/>
        <w:spacing w:line="360" w:lineRule="auto"/>
        <w:widowControl/>
        <w:rPr>
          <w:rFonts w:ascii="宋体" w:hAnsi="宋体" w:cs="楷体"/>
          <w:b/>
          <w:sz w:val="32"/>
          <w:szCs w:val="32"/>
        </w:rPr>
      </w:pPr>
      <w:r>
        <w:rPr>
          <w:rFonts w:hint="eastAsia" w:ascii="宋体" w:hAnsi="宋体" w:cs="楷体"/>
          <w:b/>
          <w:sz w:val="32"/>
          <w:szCs w:val="32"/>
        </w:rPr>
        <w:br w:type="page" w:clear="all"/>
      </w:r>
      <w:r>
        <w:rPr>
          <w:rFonts w:hint="eastAsia" w:ascii="宋体" w:hAnsi="宋体" w:cs="楷体"/>
          <w:b/>
          <w:sz w:val="32"/>
          <w:szCs w:val="32"/>
        </w:rPr>
        <w:t xml:space="preserve">中小企业声明函(工程、服务)</w:t>
      </w:r>
      <w:r>
        <w:rPr>
          <w:rFonts w:ascii="宋体" w:hAnsi="宋体" w:cs="楷体"/>
          <w:b/>
          <w:sz w:val="32"/>
          <w:szCs w:val="32"/>
        </w:rPr>
      </w:r>
      <w:r/>
    </w:p>
    <w:p>
      <w:pPr>
        <w:pStyle w:val="730"/>
        <w:ind w:firstLine="480"/>
        <w:spacing w:line="440" w:lineRule="exact"/>
        <w:rPr>
          <w:rFonts w:ascii="宋体" w:hAnsi="宋体" w:cs="楷体"/>
          <w:sz w:val="24"/>
        </w:rPr>
      </w:pPr>
      <w:r>
        <w:rPr>
          <w:rFonts w:hint="eastAsia" w:ascii="宋体" w:hAnsi="宋体" w:cs="楷体"/>
          <w:sz w:val="24"/>
        </w:rPr>
        <w:t xml:space="preserve">本公司（联合</w:t>
      </w:r>
      <w:r>
        <w:rPr>
          <w:rFonts w:hint="eastAsia" w:ascii="宋体" w:hAnsi="宋体" w:cs="楷体"/>
          <w:sz w:val="24"/>
        </w:rPr>
        <w:t xml:space="preserve">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楷体"/>
          <w:sz w:val="24"/>
        </w:rPr>
      </w:r>
      <w:r/>
    </w:p>
    <w:p>
      <w:pPr>
        <w:pStyle w:val="753"/>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753"/>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ascii="宋体" w:hAnsi="宋体" w:eastAsia="宋体" w:cs="楷体"/>
          <w:sz w:val="24"/>
          <w:szCs w:val="24"/>
        </w:rPr>
      </w:r>
      <w:r/>
    </w:p>
    <w:p>
      <w:pPr>
        <w:pStyle w:val="753"/>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rPr>
          <w:rFonts w:ascii="宋体" w:hAnsi="宋体" w:eastAsia="宋体" w:cs="楷体"/>
          <w:sz w:val="24"/>
          <w:szCs w:val="24"/>
        </w:rPr>
      </w:r>
      <w:r/>
    </w:p>
    <w:p>
      <w:pPr>
        <w:pStyle w:val="753"/>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rPr>
          <w:rFonts w:ascii="宋体" w:hAnsi="宋体" w:eastAsia="宋体" w:cs="楷体"/>
          <w:sz w:val="24"/>
          <w:szCs w:val="24"/>
        </w:rPr>
      </w:r>
      <w:r/>
    </w:p>
    <w:p>
      <w:pPr>
        <w:pStyle w:val="730"/>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w:t>
      </w:r>
      <w:r>
        <w:rPr>
          <w:rFonts w:hint="eastAsia" w:ascii="宋体" w:hAnsi="宋体" w:cs="楷体"/>
          <w:sz w:val="24"/>
        </w:rPr>
        <w:t xml:space="preserve">将依法承担相应责任。</w:t>
      </w:r>
      <w:r>
        <w:rPr>
          <w:rFonts w:ascii="宋体" w:hAnsi="宋体" w:cs="楷体"/>
          <w:sz w:val="24"/>
        </w:rPr>
      </w:r>
      <w:r/>
    </w:p>
    <w:p>
      <w:pPr>
        <w:pStyle w:val="730"/>
        <w:ind w:firstLine="4800"/>
        <w:spacing w:line="440" w:lineRule="exact"/>
        <w:rPr>
          <w:rFonts w:ascii="宋体" w:hAnsi="宋体" w:cs="楷体"/>
          <w:sz w:val="24"/>
        </w:rPr>
      </w:pPr>
      <w:r>
        <w:rPr>
          <w:rFonts w:ascii="宋体" w:hAnsi="宋体" w:cs="楷体"/>
          <w:sz w:val="24"/>
        </w:rPr>
      </w:r>
      <w:r/>
    </w:p>
    <w:p>
      <w:pPr>
        <w:pStyle w:val="730"/>
        <w:ind w:firstLine="3360"/>
        <w:spacing w:line="44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bCs/>
          <w:sz w:val="24"/>
        </w:rPr>
      </w:r>
      <w:r/>
    </w:p>
    <w:p>
      <w:pPr>
        <w:pStyle w:val="730"/>
        <w:ind w:firstLine="4560"/>
        <w:spacing w:line="440" w:lineRule="exact"/>
        <w:rPr>
          <w:rFonts w:ascii="宋体" w:hAnsi="宋体" w:cs="楷体"/>
          <w:sz w:val="24"/>
        </w:rPr>
      </w:pPr>
      <w:r>
        <w:rPr>
          <w:rFonts w:hint="eastAsia" w:ascii="宋体" w:hAnsi="宋体" w:cs="楷体"/>
          <w:sz w:val="24"/>
        </w:rPr>
        <w:t xml:space="preserve">日期：年 月 日</w:t>
      </w:r>
      <w:r>
        <w:rPr>
          <w:rFonts w:ascii="宋体" w:hAnsi="宋体" w:cs="楷体"/>
          <w:sz w:val="24"/>
        </w:rPr>
      </w:r>
      <w:r/>
    </w:p>
    <w:p>
      <w:pPr>
        <w:pStyle w:val="753"/>
        <w:ind w:firstLine="400"/>
      </w:pPr>
      <w:r/>
      <w:r/>
    </w:p>
    <w:p>
      <w:pPr>
        <w:pStyle w:val="738"/>
        <w:spacing w:line="440" w:lineRule="exact"/>
        <w:rPr>
          <w:rFonts w:cs="楷体"/>
        </w:rPr>
      </w:pPr>
      <w:r>
        <w:rPr>
          <w:rFonts w:hint="eastAsia" w:cs="楷体"/>
        </w:rPr>
        <w:t xml:space="preserve">注：1、从业人员、营业收入和资产总额填报上一年度数据，无上一年度数据的新成立企业可不填报。</w:t>
      </w:r>
      <w:r>
        <w:rPr>
          <w:rFonts w:cs="楷体"/>
        </w:rPr>
      </w:r>
      <w:r/>
    </w:p>
    <w:p>
      <w:pPr>
        <w:pStyle w:val="753"/>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ascii="宋体" w:hAnsi="宋体" w:eastAsia="宋体" w:cs="楷体"/>
          <w:sz w:val="24"/>
          <w:szCs w:val="24"/>
        </w:rPr>
      </w:r>
      <w:r/>
    </w:p>
    <w:p>
      <w:pPr>
        <w:pStyle w:val="738"/>
        <w:spacing w:line="440" w:lineRule="exact"/>
        <w:rPr>
          <w:rFonts w:cs="楷体"/>
        </w:rPr>
      </w:pPr>
      <w:r>
        <w:rPr>
          <w:rFonts w:cs="楷体"/>
        </w:rPr>
      </w:r>
      <w:r/>
    </w:p>
    <w:p>
      <w:pPr>
        <w:pStyle w:val="738"/>
        <w:spacing w:line="440" w:lineRule="exact"/>
        <w:rPr>
          <w:rFonts w:cs="楷体"/>
        </w:rPr>
      </w:pPr>
      <w:r>
        <w:rPr>
          <w:rFonts w:cs="楷体"/>
        </w:rPr>
      </w:r>
      <w:r/>
    </w:p>
    <w:p>
      <w:pPr>
        <w:pStyle w:val="738"/>
        <w:spacing w:line="440" w:lineRule="exact"/>
        <w:rPr>
          <w:rFonts w:cs="楷体"/>
        </w:rPr>
      </w:pPr>
      <w:r>
        <w:rPr>
          <w:rFonts w:cs="楷体"/>
        </w:rPr>
      </w:r>
      <w:r/>
    </w:p>
    <w:p>
      <w:pPr>
        <w:pStyle w:val="730"/>
        <w:jc w:val="left"/>
        <w:widowControl/>
        <w:rPr>
          <w:rFonts w:ascii="宋体" w:hAnsi="宋体" w:cs="楷体"/>
          <w:sz w:val="24"/>
        </w:rPr>
      </w:pPr>
      <w:r>
        <w:rPr>
          <w:rFonts w:ascii="宋体" w:hAnsi="宋体" w:cs="楷体"/>
          <w:sz w:val="24"/>
        </w:rPr>
      </w:r>
      <w:r/>
    </w:p>
    <w:p>
      <w:pPr>
        <w:pStyle w:val="748"/>
      </w:pPr>
      <w:r/>
      <w:r/>
    </w:p>
    <w:p>
      <w:pPr>
        <w:pStyle w:val="748"/>
      </w:pPr>
      <w:r/>
      <w:r/>
    </w:p>
    <w:p>
      <w:pPr>
        <w:pStyle w:val="748"/>
      </w:pPr>
      <w:r/>
      <w:r/>
    </w:p>
    <w:p>
      <w:pPr>
        <w:pStyle w:val="748"/>
      </w:pPr>
      <w:r/>
      <w:r/>
    </w:p>
    <w:p>
      <w:pPr>
        <w:pStyle w:val="730"/>
        <w:jc w:val="center"/>
        <w:spacing w:before="240" w:after="240" w:line="360" w:lineRule="auto"/>
        <w:rPr>
          <w:b/>
          <w:sz w:val="32"/>
          <w:szCs w:val="32"/>
        </w:rPr>
      </w:pPr>
      <w:r>
        <w:rPr>
          <w:rFonts w:hint="eastAsia"/>
          <w:b/>
          <w:bCs/>
          <w:sz w:val="32"/>
          <w:szCs w:val="32"/>
        </w:rPr>
        <w:t xml:space="preserve">五、残疾人福利性单位声明函</w:t>
      </w:r>
      <w:r>
        <w:rPr>
          <w:b/>
          <w:bCs/>
          <w:sz w:val="32"/>
          <w:szCs w:val="32"/>
        </w:rPr>
        <w:t xml:space="preserve">（实质性格式） </w:t>
      </w:r>
      <w:r>
        <w:rPr>
          <w:b/>
          <w:sz w:val="32"/>
          <w:szCs w:val="32"/>
        </w:rPr>
        <w:t xml:space="preserve">    </w:t>
      </w:r>
      <w:r>
        <w:rPr>
          <w:b/>
          <w:sz w:val="32"/>
          <w:szCs w:val="32"/>
        </w:rPr>
      </w:r>
      <w:r/>
    </w:p>
    <w:p>
      <w:pPr>
        <w:pStyle w:val="730"/>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ascii="宋体" w:hAnsi="宋体"/>
          <w:spacing w:val="6"/>
          <w:sz w:val="24"/>
        </w:rPr>
      </w:r>
      <w:r/>
    </w:p>
    <w:p>
      <w:pPr>
        <w:pStyle w:val="730"/>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ascii="宋体" w:hAnsi="宋体"/>
          <w:b/>
          <w:spacing w:val="6"/>
          <w:sz w:val="24"/>
        </w:rPr>
      </w:r>
      <w:r/>
    </w:p>
    <w:p>
      <w:pPr>
        <w:pStyle w:val="730"/>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w:t>
      </w:r>
      <w:r>
        <w:rPr>
          <w:rFonts w:ascii="宋体" w:hAnsi="宋体"/>
          <w:b/>
          <w:spacing w:val="6"/>
          <w:sz w:val="24"/>
        </w:rPr>
        <w:t xml:space="preserve">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730"/>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730"/>
        <w:ind w:firstLine="504"/>
        <w:spacing w:line="588" w:lineRule="exact"/>
        <w:rPr>
          <w:rFonts w:ascii="宋体" w:hAnsi="宋体"/>
          <w:spacing w:val="6"/>
          <w:sz w:val="24"/>
        </w:rPr>
      </w:pPr>
      <w:r>
        <w:rPr>
          <w:rFonts w:ascii="宋体" w:hAnsi="宋体"/>
          <w:spacing w:val="6"/>
          <w:sz w:val="24"/>
        </w:rPr>
      </w:r>
      <w:r/>
    </w:p>
    <w:p>
      <w:pPr>
        <w:pStyle w:val="730"/>
        <w:ind w:firstLine="504"/>
        <w:spacing w:line="588" w:lineRule="exact"/>
        <w:rPr>
          <w:rFonts w:ascii="宋体" w:hAnsi="宋体"/>
          <w:spacing w:val="6"/>
          <w:sz w:val="24"/>
        </w:rPr>
      </w:pPr>
      <w:r>
        <w:rPr>
          <w:rFonts w:ascii="宋体" w:hAnsi="宋体"/>
          <w:spacing w:val="6"/>
          <w:sz w:val="24"/>
        </w:rPr>
      </w:r>
      <w:r/>
    </w:p>
    <w:p>
      <w:pPr>
        <w:pStyle w:val="730"/>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spacing w:val="6"/>
          <w:sz w:val="24"/>
        </w:rPr>
      </w:r>
      <w:r/>
    </w:p>
    <w:p>
      <w:pPr>
        <w:pStyle w:val="730"/>
        <w:ind w:right="1560" w:firstLine="504"/>
        <w:jc w:val="center"/>
        <w:spacing w:line="588" w:lineRule="exact"/>
        <w:tabs>
          <w:tab w:val="left" w:pos="4860" w:leader="none"/>
        </w:tabs>
        <w:rPr>
          <w:rFonts w:ascii="宋体" w:hAnsi="宋体"/>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rPr>
          <w:rFonts w:ascii="宋体" w:hAnsi="宋体"/>
          <w:spacing w:val="6"/>
          <w:sz w:val="24"/>
        </w:rPr>
      </w:r>
      <w:r/>
    </w:p>
    <w:p>
      <w:pPr>
        <w:pStyle w:val="730"/>
        <w:jc w:val="center"/>
        <w:spacing w:before="240" w:after="240" w:line="360" w:lineRule="auto"/>
        <w:rPr>
          <w:rFonts w:hint="eastAsia"/>
          <w:b/>
          <w:bCs/>
          <w:sz w:val="32"/>
          <w:szCs w:val="32"/>
        </w:rPr>
      </w:pPr>
      <w:r/>
      <w:bookmarkEnd w:id="304"/>
      <w:r/>
      <w:bookmarkStart w:id="305" w:name="_Toc30417"/>
      <w:r/>
      <w:bookmarkEnd w:id="305"/>
      <w:r/>
      <w:bookmarkStart w:id="306" w:name="_Toc373054875"/>
      <w:r/>
      <w:bookmarkEnd w:id="306"/>
      <w:r/>
      <w:bookmarkStart w:id="307" w:name="_Toc29116"/>
      <w:r/>
      <w:bookmarkEnd w:id="307"/>
      <w:r/>
      <w:bookmarkStart w:id="308" w:name="_Toc425"/>
      <w:r/>
      <w:bookmarkEnd w:id="308"/>
      <w:r>
        <w:rPr>
          <w:rFonts w:hint="eastAsia"/>
          <w:b/>
          <w:spacing w:val="20"/>
          <w:sz w:val="32"/>
          <w:szCs w:val="32"/>
        </w:rPr>
        <w:t xml:space="preserve">六、</w:t>
      </w:r>
      <w:r>
        <w:rPr>
          <w:rFonts w:hint="eastAsia"/>
          <w:b/>
          <w:bCs/>
          <w:sz w:val="32"/>
          <w:szCs w:val="32"/>
        </w:rPr>
        <w:t xml:space="preserve">关于符合本国产品标准的声明函（实质性格式）</w:t>
      </w:r>
      <w:r>
        <w:rPr>
          <w:rFonts w:hint="eastAsia"/>
          <w:b/>
          <w:bCs/>
          <w:sz w:val="32"/>
          <w:szCs w:val="32"/>
        </w:rPr>
      </w:r>
      <w:r/>
    </w:p>
    <w:p>
      <w:pPr>
        <w:pStyle w:val="743"/>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743"/>
        <w:ind w:firstLine="420"/>
        <w:spacing w:before="0" w:beforeAutospacing="0" w:after="0" w:afterAutospacing="0" w:line="500" w:lineRule="exact"/>
        <w:rPr>
          <w:rFonts w:hint="eastAsia"/>
        </w:rPr>
      </w:pPr>
      <w:r>
        <w:rPr>
          <w:rFonts w:hint="eastAsia"/>
        </w:rPr>
        <w:t xml:space="preserve">本公司（单位）郑重声明，根据《国务院办公厅关于在政府采购中实施本国产</w:t>
      </w:r>
      <w:r>
        <w:rPr>
          <w:rFonts w:hint="eastAsia"/>
        </w:rPr>
        <w:t xml:space="preserve">品标准及相关政策的通知》（国办发〔2025〕34号）的规定，本公司（单位）提供的以下产品属于本国产品。具体情况如下：</w:t>
      </w:r>
      <w:r>
        <w:rPr>
          <w:rFonts w:hint="eastAsia"/>
        </w:rPr>
      </w:r>
      <w:r/>
    </w:p>
    <w:p>
      <w:pPr>
        <w:pStyle w:val="743"/>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71"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0" o:spid="_x0000_s70"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7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1" o:spid="_x0000_s71"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7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2" o:spid="_x0000_s72"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74"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3" o:spid="_x0000_s73"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75"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4" o:spid="_x0000_s74"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7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5" o:spid="_x0000_s75"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hd w:val="clear" w:color="auto" w:fill="ffffff"/>
        </w:rPr>
        <w:t xml:space="preserve">1.</w:t>
      </w:r>
      <w:r>
        <w:rPr>
          <w:rStyle w:val="746"/>
          <w:rFonts w:hint="eastAsia"/>
          <w:color w:val="000000"/>
          <w:u w:val="single"/>
          <w:shd w:val="clear" w:color="auto" w:fill="ffffff"/>
        </w:rPr>
        <w:t xml:space="preserve">（产品名称1）</w:t>
      </w:r>
      <w:r>
        <w:rPr>
          <w:rStyle w:val="746"/>
          <w:rFonts w:hint="eastAsia"/>
          <w:color w:val="000000"/>
          <w:shd w:val="clear" w:color="auto" w:fill="ffffff"/>
          <w:vertAlign w:val="superscript"/>
        </w:rPr>
        <w:t xml:space="preserve">1</w:t>
      </w:r>
      <w:r>
        <w:rPr>
          <w:rFonts w:hint="eastAsia"/>
          <w:shd w:val="clear" w:color="auto" w:fill="ffffff"/>
        </w:rPr>
        <w:t xml:space="preserve">，生产厂为</w:t>
      </w:r>
      <w:r>
        <w:rPr>
          <w:rStyle w:val="746"/>
          <w:rFonts w:hint="eastAsia"/>
          <w:color w:val="000000"/>
          <w:u w:val="single"/>
          <w:shd w:val="clear" w:color="auto" w:fill="ffffff"/>
        </w:rPr>
        <w:t xml:space="preserve">（厂名）</w:t>
      </w:r>
      <w:r>
        <w:rPr>
          <w:rStyle w:val="746"/>
          <w:rFonts w:hint="eastAsia"/>
          <w:color w:val="000000"/>
          <w:shd w:val="clear" w:color="auto" w:fill="ffffff"/>
          <w:vertAlign w:val="superscript"/>
        </w:rPr>
        <w:t xml:space="preserve">2</w:t>
      </w:r>
      <w:r>
        <w:rPr>
          <w:rFonts w:hint="eastAsia"/>
          <w:shd w:val="clear" w:color="auto" w:fill="ffffff"/>
        </w:rPr>
        <w:t xml:space="preserve">，厂址为</w:t>
      </w:r>
      <w:r>
        <w:rPr>
          <w:rStyle w:val="746"/>
          <w:rFonts w:hint="eastAsia"/>
          <w:color w:val="00000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746"/>
          <w:rFonts w:hint="eastAsia"/>
          <w:color w:val="000000"/>
          <w:u w:val="single"/>
          <w:shd w:val="clear" w:color="auto" w:fill="ffffff"/>
        </w:rPr>
        <w:t xml:space="preserve">（产品名称1） </w:t>
      </w:r>
      <w:r>
        <w:rPr>
          <w:rFonts w:hint="eastAsia"/>
          <w:shd w:val="clear" w:color="auto" w:fill="ffffff"/>
        </w:rPr>
        <w:t xml:space="preserve">的中国境内生产的组件成本占比≥</w:t>
      </w:r>
      <w:r>
        <w:rPr>
          <w:rStyle w:val="746"/>
          <w:rFonts w:hint="eastAsia"/>
          <w:color w:val="000000"/>
          <w:u w:val="single"/>
          <w:shd w:val="clear" w:color="auto" w:fill="ffffff"/>
        </w:rPr>
        <w:t xml:space="preserve">（规定比例）</w:t>
      </w:r>
      <w:r>
        <w:rPr>
          <w:rStyle w:val="746"/>
          <w:rFonts w:hint="eastAsia"/>
          <w:color w:val="000000"/>
          <w:shd w:val="clear" w:color="auto" w:fill="ffffff"/>
          <w:vertAlign w:val="superscript"/>
        </w:rPr>
        <w:t xml:space="preserve">3</w:t>
      </w:r>
      <w:r>
        <w:rPr>
          <w:rFonts w:hint="eastAsia"/>
          <w:shd w:val="clear" w:color="auto" w:fill="ffffff"/>
        </w:rPr>
        <w:t xml:space="preserve">。</w:t>
      </w:r>
      <w:r>
        <w:rPr>
          <w:rStyle w:val="746"/>
          <w:rFonts w:hint="eastAsia"/>
          <w:color w:val="000000"/>
          <w:u w:val="single"/>
          <w:shd w:val="clear" w:color="auto" w:fill="ffffff"/>
        </w:rPr>
        <w:t xml:space="preserve">（产品名称1）</w:t>
      </w:r>
      <w:r>
        <w:rPr>
          <w:rFonts w:hint="eastAsia"/>
          <w:shd w:val="clear" w:color="auto" w:fill="ffffff"/>
        </w:rPr>
        <w:t xml:space="preserve">的</w:t>
      </w:r>
      <w:r>
        <w:rPr>
          <w:rStyle w:val="746"/>
          <w:rFonts w:hint="eastAsia"/>
          <w:color w:val="000000"/>
          <w:u w:val="single"/>
          <w:shd w:val="clear" w:color="auto" w:fill="ffffff"/>
        </w:rPr>
        <w:t xml:space="preserve">（关键组件）</w:t>
      </w:r>
      <w:r>
        <w:rPr>
          <w:rStyle w:val="746"/>
          <w:rFonts w:hint="eastAsia"/>
          <w:color w:val="000000"/>
          <w:shd w:val="clear" w:color="auto" w:fill="ffffff"/>
          <w:vertAlign w:val="superscript"/>
        </w:rPr>
        <w:t xml:space="preserve">4</w:t>
      </w:r>
      <w:r>
        <w:rPr>
          <w:rFonts w:hint="eastAsia"/>
          <w:shd w:val="clear" w:color="auto" w:fill="ffffff"/>
        </w:rPr>
        <w:t xml:space="preserve">在中国境内生产。</w:t>
      </w:r>
      <w:r>
        <w:rPr>
          <w:rStyle w:val="746"/>
          <w:rFonts w:hint="eastAsia"/>
          <w:color w:val="000000"/>
          <w:u w:val="single"/>
          <w:shd w:val="clear" w:color="auto" w:fill="ffffff"/>
        </w:rPr>
        <w:t xml:space="preserve">（产品名称1）</w:t>
      </w:r>
      <w:r>
        <w:rPr>
          <w:rFonts w:hint="eastAsia"/>
          <w:shd w:val="clear" w:color="auto" w:fill="ffffff"/>
        </w:rPr>
        <w:t xml:space="preserve">的</w:t>
      </w:r>
      <w:r>
        <w:rPr>
          <w:rStyle w:val="746"/>
          <w:rFonts w:hint="eastAsia"/>
          <w:color w:val="000000"/>
          <w:u w:val="single"/>
          <w:shd w:val="clear" w:color="auto" w:fill="ffffff"/>
        </w:rPr>
        <w:t xml:space="preserve">（关键工序）</w:t>
      </w:r>
      <w:r>
        <w:rPr>
          <w:rStyle w:val="746"/>
          <w:rFonts w:hint="eastAsia"/>
          <w:color w:val="00000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743"/>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77"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6" o:spid="_x0000_s76"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78"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7" o:spid="_x0000_s77"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79"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8" o:spid="_x0000_s78"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8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9" o:spid="_x0000_s79"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8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0" o:spid="_x0000_s80"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82"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1" o:spid="_x0000_s81"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hd w:val="clear" w:color="auto" w:fill="ffffff"/>
        </w:rPr>
        <w:t xml:space="preserve">2.</w:t>
      </w:r>
      <w:r>
        <w:rPr>
          <w:rStyle w:val="746"/>
          <w:rFonts w:hint="eastAsia"/>
          <w:color w:val="000000"/>
          <w:u w:val="single"/>
          <w:shd w:val="clear" w:color="auto" w:fill="ffffff"/>
        </w:rPr>
        <w:t xml:space="preserve">（产品名称2）</w:t>
      </w:r>
      <w:r>
        <w:rPr>
          <w:rFonts w:hint="eastAsia"/>
          <w:shd w:val="clear" w:color="auto" w:fill="ffffff"/>
        </w:rPr>
        <w:t xml:space="preserve">，生产厂为</w:t>
      </w:r>
      <w:r>
        <w:rPr>
          <w:rStyle w:val="746"/>
          <w:rFonts w:hint="eastAsia"/>
          <w:color w:val="000000"/>
          <w:u w:val="single"/>
          <w:shd w:val="clear" w:color="auto" w:fill="ffffff"/>
        </w:rPr>
        <w:t xml:space="preserve">（厂名）</w:t>
      </w:r>
      <w:r>
        <w:rPr>
          <w:rFonts w:hint="eastAsia"/>
          <w:shd w:val="clear" w:color="auto" w:fill="ffffff"/>
        </w:rPr>
        <w:t xml:space="preserve">，厂址为</w:t>
      </w:r>
      <w:r>
        <w:rPr>
          <w:rStyle w:val="746"/>
          <w:rFonts w:hint="eastAsia"/>
          <w:color w:val="000000"/>
          <w:u w:val="single"/>
          <w:shd w:val="clear" w:color="auto" w:fill="ffffff"/>
        </w:rPr>
        <w:t xml:space="preserve">（生产厂址）</w:t>
      </w:r>
      <w:r>
        <w:rPr>
          <w:rFonts w:hint="eastAsia"/>
          <w:shd w:val="clear" w:color="auto" w:fill="ffffff"/>
        </w:rPr>
        <w:t xml:space="preserve">。</w:t>
      </w:r>
      <w:r>
        <w:rPr>
          <w:rStyle w:val="746"/>
          <w:rFonts w:hint="eastAsia"/>
          <w:color w:val="000000"/>
          <w:u w:val="single"/>
          <w:shd w:val="clear" w:color="auto" w:fill="ffffff"/>
        </w:rPr>
        <w:t xml:space="preserve">（产品名称2）</w:t>
      </w:r>
      <w:r>
        <w:rPr>
          <w:rFonts w:hint="eastAsia"/>
          <w:shd w:val="clear" w:color="auto" w:fill="ffffff"/>
        </w:rPr>
        <w:t xml:space="preserve">的中国境内生产的组件成本占比≥</w:t>
      </w:r>
      <w:r>
        <w:rPr>
          <w:rStyle w:val="746"/>
          <w:rFonts w:hint="eastAsia"/>
          <w:color w:val="000000"/>
          <w:u w:val="single"/>
          <w:shd w:val="clear" w:color="auto" w:fill="ffffff"/>
        </w:rPr>
        <w:t xml:space="preserve">（规定比例）</w:t>
      </w:r>
      <w:r>
        <w:rPr>
          <w:rFonts w:hint="eastAsia"/>
          <w:shd w:val="clear" w:color="auto" w:fill="ffffff"/>
        </w:rPr>
        <w:t xml:space="preserve">。</w:t>
      </w:r>
      <w:r>
        <w:rPr>
          <w:rStyle w:val="746"/>
          <w:rFonts w:hint="eastAsia"/>
          <w:color w:val="000000"/>
          <w:u w:val="single"/>
          <w:shd w:val="clear" w:color="auto" w:fill="ffffff"/>
        </w:rPr>
        <w:t xml:space="preserve">（产品名称2）</w:t>
      </w:r>
      <w:r>
        <w:rPr>
          <w:rFonts w:hint="eastAsia"/>
          <w:shd w:val="clear" w:color="auto" w:fill="ffffff"/>
        </w:rPr>
        <w:t xml:space="preserve">的</w:t>
      </w:r>
      <w:r>
        <w:rPr>
          <w:rStyle w:val="746"/>
          <w:rFonts w:hint="eastAsia"/>
          <w:color w:val="000000"/>
          <w:u w:val="single"/>
          <w:shd w:val="clear" w:color="auto" w:fill="ffffff"/>
        </w:rPr>
        <w:t xml:space="preserve">（关键组件）</w:t>
      </w:r>
      <w:r>
        <w:rPr>
          <w:rFonts w:hint="eastAsia"/>
          <w:shd w:val="clear" w:color="auto" w:fill="ffffff"/>
        </w:rPr>
        <w:t xml:space="preserve">在中国</w:t>
      </w:r>
      <w:r>
        <w:rPr>
          <w:rFonts w:hint="eastAsia"/>
          <w:shd w:val="clear" w:color="auto" w:fill="ffffff"/>
        </w:rPr>
        <w:t xml:space="preserve">境内生产。</w:t>
      </w:r>
      <w:r>
        <w:rPr>
          <w:rStyle w:val="746"/>
          <w:rFonts w:hint="eastAsia"/>
          <w:color w:val="000000"/>
          <w:u w:val="single"/>
          <w:shd w:val="clear" w:color="auto" w:fill="ffffff"/>
        </w:rPr>
        <w:t xml:space="preserve">（产品名称1）</w:t>
      </w:r>
      <w:r>
        <w:rPr>
          <w:rFonts w:hint="eastAsia"/>
          <w:shd w:val="clear" w:color="auto" w:fill="ffffff"/>
        </w:rPr>
        <w:t xml:space="preserve">的</w:t>
      </w:r>
      <w:r>
        <w:rPr>
          <w:rStyle w:val="746"/>
          <w:rFonts w:hint="eastAsia"/>
          <w:color w:val="000000"/>
          <w:u w:val="single"/>
          <w:shd w:val="clear" w:color="auto" w:fill="ffffff"/>
        </w:rPr>
        <w:t xml:space="preserve">（关键工序）</w:t>
      </w:r>
      <w:r>
        <w:rPr>
          <w:rFonts w:hint="eastAsia"/>
          <w:shd w:val="clear" w:color="auto" w:fill="ffffff"/>
        </w:rPr>
        <w:t xml:space="preserve">在中国境内完成。</w:t>
      </w:r>
      <w:r>
        <w:rPr>
          <w:rFonts w:hint="eastAsia"/>
        </w:rPr>
      </w:r>
      <w:r/>
    </w:p>
    <w:p>
      <w:pPr>
        <w:pStyle w:val="743"/>
        <w:ind w:firstLine="420"/>
        <w:spacing w:before="0" w:beforeAutospacing="0" w:after="0" w:afterAutospacing="0" w:line="500" w:lineRule="exact"/>
        <w:rPr>
          <w:rFonts w:hint="eastAsia"/>
        </w:rPr>
      </w:pPr>
      <w:r>
        <w:rPr>
          <w:rFonts w:hint="eastAsia"/>
          <w:shd w:val="clear" w:color="auto" w:fill="ffffff"/>
        </w:rPr>
        <w:t xml:space="preserve">……</w:t>
      </w:r>
      <w:r>
        <w:rPr>
          <w:rFonts w:hint="eastAsia"/>
        </w:rPr>
      </w:r>
      <w:r/>
    </w:p>
    <w:p>
      <w:pPr>
        <w:pStyle w:val="743"/>
        <w:ind w:firstLine="420"/>
        <w:spacing w:before="0" w:beforeAutospacing="0" w:after="0" w:afterAutospacing="0" w:line="500" w:lineRule="exact"/>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743"/>
        <w:spacing w:before="0" w:beforeAutospacing="0" w:after="0" w:afterAutospacing="0" w:line="500" w:lineRule="exact"/>
        <w:rPr>
          <w:rFonts w:hint="eastAsia"/>
        </w:rPr>
      </w:pPr>
      <w:r>
        <w:rPr>
          <w:rFonts w:hint="eastAsia"/>
        </w:rPr>
      </w:r>
      <w:r/>
    </w:p>
    <w:p>
      <w:pPr>
        <w:pStyle w:val="743"/>
        <w:ind w:firstLine="4440"/>
        <w:spacing w:before="0" w:beforeAutospacing="0" w:after="0" w:afterAutospacing="0" w:line="500" w:lineRule="exact"/>
        <w:rPr>
          <w:rFonts w:hint="eastAsia"/>
        </w:rPr>
      </w:pPr>
      <w:r>
        <w:rPr>
          <w:rFonts w:hint="eastAsia"/>
          <w:shd w:val="clear" w:color="auto" w:fill="ffffff"/>
        </w:rPr>
        <w:t xml:space="preserve">公司（单位）名称（盖章）：　        </w:t>
      </w:r>
      <w:r>
        <w:rPr>
          <w:rFonts w:hint="eastAsia"/>
        </w:rPr>
      </w:r>
      <w:r/>
    </w:p>
    <w:p>
      <w:pPr>
        <w:pStyle w:val="743"/>
        <w:jc w:val="center"/>
        <w:spacing w:before="0" w:beforeAutospacing="0" w:after="0" w:afterAutospacing="0" w:line="500" w:lineRule="exact"/>
        <w:rPr>
          <w:rFonts w:hint="eastAsia"/>
        </w:rPr>
      </w:pPr>
      <w:r>
        <w:rPr>
          <w:rFonts w:hint="eastAsia"/>
          <w:shd w:val="clear" w:color="auto" w:fill="ffffff"/>
        </w:rPr>
        <w:t xml:space="preserve">                                日期：　   年　  月　  日         </w:t>
      </w:r>
      <w:r>
        <w:rPr>
          <w:rFonts w:hint="eastAsia"/>
        </w:rPr>
      </w:r>
      <w:r/>
    </w:p>
    <w:p>
      <w:pPr>
        <w:pStyle w:val="743"/>
        <w:spacing w:before="0" w:beforeAutospacing="0" w:after="0" w:afterAutospacing="0" w:line="500" w:lineRule="exact"/>
        <w:rPr>
          <w:rFonts w:hint="eastAsia"/>
        </w:rPr>
      </w:pPr>
      <w:r>
        <w:rPr>
          <w:rFonts w:hint="eastAsia"/>
          <w:shd w:val="clear" w:color="auto" w:fill="ffffff"/>
        </w:rPr>
        <w:t xml:space="preserve">__________________</w:t>
      </w:r>
      <w:r>
        <w:rPr>
          <w:rFonts w:hint="eastAsia"/>
        </w:rPr>
      </w:r>
      <w:r/>
    </w:p>
    <w:p>
      <w:pPr>
        <w:pStyle w:val="743"/>
        <w:spacing w:before="0" w:beforeAutospacing="0" w:after="0" w:afterAutospacing="0" w:line="500" w:lineRule="exact"/>
        <w:rPr>
          <w:rFonts w:hint="eastAsia"/>
        </w:rPr>
      </w:pPr>
      <w:r>
        <w:rPr>
          <w:rFonts w:hint="eastAsia"/>
          <w:shd w:val="clear" w:color="auto" w:fill="ffffff"/>
        </w:rPr>
        <w:t xml:space="preserve">1.产品如有型号，请在“产品名称”栏一并填写。</w:t>
      </w:r>
      <w:r>
        <w:rPr>
          <w:rFonts w:hint="eastAsia"/>
        </w:rPr>
      </w:r>
      <w:r/>
    </w:p>
    <w:p>
      <w:pPr>
        <w:pStyle w:val="743"/>
        <w:spacing w:before="0" w:beforeAutospacing="0" w:after="0" w:afterAutospacing="0" w:line="500" w:lineRule="exact"/>
        <w:rPr>
          <w:rFonts w:hint="eastAsia"/>
        </w:rPr>
      </w:pPr>
      <w:r>
        <w:rPr>
          <w:rFonts w:hint="eastAsia"/>
          <w:shd w:val="clear" w:color="auto" w:fill="ffffff"/>
        </w:rPr>
        <w:t xml:space="preserve">2.生产厂名与厂址应与生产厂营业执照载明的相关信息保持一致。</w:t>
      </w:r>
      <w:r>
        <w:rPr>
          <w:rFonts w:hint="eastAsia"/>
        </w:rPr>
      </w:r>
      <w:r/>
    </w:p>
    <w:p>
      <w:pPr>
        <w:pStyle w:val="743"/>
        <w:spacing w:before="0" w:beforeAutospacing="0" w:after="0" w:afterAutospacing="0" w:line="500" w:lineRule="exact"/>
        <w:rPr>
          <w:rFonts w:hint="eastAsia"/>
        </w:rPr>
      </w:pPr>
      <w:r>
        <w:rPr>
          <w:rFonts w:hint="eastAsia"/>
          <w:shd w:val="clear" w:color="auto" w:fill="ffffff"/>
        </w:rPr>
        <w:t xml:space="preserve">3.该产品的中国境内生产的组件成本占比相关要求实施前，“规定比例</w:t>
      </w:r>
      <w:r>
        <w:rPr>
          <w:rFonts w:hint="eastAsia"/>
          <w:shd w:val="clear" w:color="auto" w:fill="ffffff"/>
        </w:rPr>
        <w:t xml:space="preserve">”栏可不填，下同。</w:t>
      </w:r>
      <w:r>
        <w:rPr>
          <w:rFonts w:hint="eastAsia"/>
        </w:rPr>
      </w:r>
      <w:r/>
    </w:p>
    <w:p>
      <w:pPr>
        <w:pStyle w:val="743"/>
        <w:spacing w:before="0" w:beforeAutospacing="0" w:after="0" w:afterAutospacing="0" w:line="500" w:lineRule="exact"/>
        <w:rPr>
          <w:rFonts w:hint="eastAsia"/>
        </w:rPr>
      </w:pPr>
      <w:r>
        <w:rPr>
          <w:rFonts w:hint="eastAsia"/>
          <w:shd w:val="clear" w:color="auto" w:fill="ffffff"/>
        </w:rPr>
        <w:t xml:space="preserve">4.该产品的关键组件要求实施前，“关键组件”栏可不填，下同。</w:t>
      </w:r>
      <w:r>
        <w:rPr>
          <w:rFonts w:hint="eastAsia"/>
        </w:rPr>
      </w:r>
      <w:r/>
    </w:p>
    <w:p>
      <w:pPr>
        <w:pStyle w:val="743"/>
        <w:spacing w:before="0" w:beforeAutospacing="0" w:after="0" w:afterAutospacing="0" w:line="500" w:lineRule="exact"/>
        <w:rPr>
          <w:rFonts w:hint="eastAsia"/>
          <w:shd w:val="clear" w:color="auto" w:fill="ffffff"/>
        </w:rPr>
      </w:pPr>
      <w:r>
        <w:rPr>
          <w:rFonts w:hint="eastAsia"/>
          <w:shd w:val="clear" w:color="auto" w:fill="ffffff"/>
        </w:rPr>
        <w:t xml:space="preserve">5.该产品的关键工序要求实施前，“关键工序”栏可不填，下同。</w:t>
      </w:r>
      <w:r>
        <w:rPr>
          <w:rFonts w:hint="eastAsia"/>
          <w:shd w:val="clear" w:color="auto" w:fill="ffffff"/>
        </w:rPr>
      </w:r>
      <w:r/>
    </w:p>
    <w:p>
      <w:pPr>
        <w:pStyle w:val="743"/>
        <w:spacing w:before="0" w:beforeAutospacing="0" w:after="0" w:afterAutospacing="0" w:line="500" w:lineRule="exact"/>
        <w:rPr>
          <w:rFonts w:hint="eastAsia"/>
          <w:shd w:val="clear" w:color="auto" w:fill="ffffff"/>
        </w:rPr>
      </w:pPr>
      <w:r>
        <w:rPr>
          <w:rFonts w:hint="eastAsia"/>
          <w:shd w:val="clear" w:color="auto" w:fill="ffffff"/>
        </w:rPr>
        <w:t xml:space="preserve">6.用斜线划除的地方无需填写。</w:t>
      </w:r>
      <w:r>
        <w:rPr>
          <w:rFonts w:hint="eastAsia"/>
          <w:shd w:val="clear" w:color="auto" w:fill="ffffff"/>
        </w:rPr>
      </w:r>
      <w:r/>
    </w:p>
    <w:p>
      <w:pPr>
        <w:pStyle w:val="730"/>
        <w:ind w:firstLine="2890"/>
        <w:spacing w:line="400" w:lineRule="exact"/>
        <w:rPr>
          <w:b/>
          <w:spacing w:val="20"/>
          <w:sz w:val="32"/>
          <w:szCs w:val="32"/>
        </w:rPr>
        <w:outlineLvl w:val="1"/>
      </w:pPr>
      <w:r>
        <w:rPr>
          <w:rFonts w:hint="eastAsia"/>
          <w:b/>
          <w:spacing w:val="20"/>
          <w:sz w:val="32"/>
          <w:szCs w:val="32"/>
        </w:rPr>
        <w:br w:type="page" w:clear="all"/>
      </w:r>
      <w:r>
        <w:rPr>
          <w:rFonts w:hint="eastAsia"/>
          <w:b/>
          <w:spacing w:val="20"/>
          <w:sz w:val="32"/>
          <w:szCs w:val="32"/>
        </w:rPr>
        <w:t xml:space="preserve">七、项目实施方案 </w:t>
      </w:r>
      <w:r>
        <w:rPr>
          <w:b/>
          <w:spacing w:val="20"/>
          <w:sz w:val="32"/>
          <w:szCs w:val="32"/>
        </w:rPr>
      </w:r>
      <w:r/>
    </w:p>
    <w:p>
      <w:pPr>
        <w:pStyle w:val="738"/>
        <w:rPr>
          <w:rFonts w:ascii="Times New Roman" w:hAnsi="Times New Roman"/>
          <w:sz w:val="20"/>
          <w:szCs w:val="20"/>
        </w:rPr>
      </w:pPr>
      <w:r>
        <w:rPr>
          <w:rFonts w:ascii="Times New Roman" w:hAnsi="Times New Roman"/>
          <w:sz w:val="20"/>
          <w:szCs w:val="20"/>
        </w:rPr>
      </w:r>
      <w:r/>
    </w:p>
    <w:p>
      <w:pPr>
        <w:pStyle w:val="730"/>
        <w:ind w:firstLine="480"/>
        <w:spacing w:line="400" w:lineRule="exact"/>
        <w:rPr>
          <w:rFonts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rPr>
          <w:rFonts w:ascii="宋体" w:hAnsi="宋体" w:cs="宋体"/>
          <w:sz w:val="24"/>
        </w:rPr>
      </w:r>
      <w:r/>
    </w:p>
    <w:p>
      <w:pPr>
        <w:pStyle w:val="730"/>
        <w:numPr>
          <w:ilvl w:val="1"/>
          <w:numId w:val="6"/>
        </w:numPr>
        <w:spacing w:line="400" w:lineRule="exact"/>
        <w:tabs>
          <w:tab w:val="left" w:pos="1140" w:leader="none"/>
        </w:tabs>
        <w:rPr>
          <w:rFonts w:ascii="宋体" w:hAnsi="宋体" w:cs="宋体"/>
          <w:sz w:val="24"/>
        </w:rPr>
      </w:pPr>
      <w:r>
        <w:rPr>
          <w:rFonts w:hint="eastAsia" w:ascii="宋体" w:hAnsi="宋体"/>
          <w:sz w:val="24"/>
        </w:rPr>
        <w:t xml:space="preserve">详细实施方案</w:t>
      </w:r>
      <w:r>
        <w:rPr>
          <w:rFonts w:ascii="宋体" w:hAnsi="宋体" w:cs="宋体"/>
          <w:sz w:val="24"/>
        </w:rPr>
      </w:r>
      <w:r/>
    </w:p>
    <w:p>
      <w:pPr>
        <w:pStyle w:val="730"/>
        <w:numPr>
          <w:ilvl w:val="1"/>
          <w:numId w:val="6"/>
        </w:numPr>
        <w:spacing w:line="400" w:lineRule="exact"/>
        <w:tabs>
          <w:tab w:val="left" w:pos="1140" w:leader="none"/>
        </w:tabs>
        <w:rPr>
          <w:rFonts w:ascii="宋体" w:hAnsi="宋体" w:cs="宋体"/>
          <w:sz w:val="24"/>
        </w:rPr>
      </w:pPr>
      <w:r>
        <w:rPr>
          <w:rFonts w:hint="eastAsia" w:ascii="宋体" w:hAnsi="宋体" w:cs="宋体"/>
          <w:sz w:val="24"/>
        </w:rPr>
        <w:t xml:space="preserve">投标人应就人员配备、技术保证、项目质量、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rPr>
          <w:rFonts w:ascii="宋体" w:hAnsi="宋体" w:cs="宋体"/>
          <w:sz w:val="24"/>
        </w:rPr>
      </w:r>
      <w:r/>
    </w:p>
    <w:p>
      <w:pPr>
        <w:pStyle w:val="730"/>
        <w:numPr>
          <w:ilvl w:val="1"/>
          <w:numId w:val="6"/>
        </w:numPr>
        <w:spacing w:line="400" w:lineRule="exact"/>
        <w:tabs>
          <w:tab w:val="left" w:pos="1140" w:leader="none"/>
        </w:tabs>
        <w:rPr>
          <w:rFonts w:ascii="宋体" w:hAnsi="宋体" w:cs="宋体"/>
          <w:sz w:val="24"/>
        </w:rPr>
      </w:pPr>
      <w:r>
        <w:rPr>
          <w:rFonts w:hint="eastAsia" w:ascii="宋体" w:hAnsi="宋体" w:cs="宋体"/>
          <w:bCs/>
          <w:sz w:val="24"/>
        </w:rPr>
        <w:t xml:space="preserve">对原始资料的调查与收集</w:t>
      </w:r>
      <w:r>
        <w:rPr>
          <w:rFonts w:ascii="宋体" w:hAnsi="宋体" w:cs="宋体"/>
          <w:sz w:val="24"/>
        </w:rPr>
      </w:r>
      <w:r/>
    </w:p>
    <w:p>
      <w:pPr>
        <w:pStyle w:val="730"/>
        <w:numPr>
          <w:ilvl w:val="1"/>
          <w:numId w:val="6"/>
        </w:numPr>
        <w:spacing w:line="400" w:lineRule="exact"/>
        <w:tabs>
          <w:tab w:val="left" w:pos="1140" w:leader="none"/>
        </w:tabs>
        <w:rPr>
          <w:rFonts w:ascii="宋体" w:hAnsi="宋体" w:cs="宋体"/>
          <w:sz w:val="24"/>
        </w:rPr>
      </w:pPr>
      <w:r>
        <w:rPr>
          <w:rFonts w:hint="eastAsia" w:ascii="宋体" w:hAnsi="宋体" w:cs="宋体"/>
          <w:sz w:val="24"/>
        </w:rPr>
        <w:t xml:space="preserve">合理化建议（并提出相应可行的解决办法）</w:t>
      </w:r>
      <w:r>
        <w:rPr>
          <w:rFonts w:ascii="宋体" w:hAnsi="宋体" w:cs="宋体"/>
          <w:sz w:val="24"/>
        </w:rPr>
      </w:r>
      <w:r/>
    </w:p>
    <w:p>
      <w:pPr>
        <w:pStyle w:val="730"/>
        <w:numPr>
          <w:ilvl w:val="1"/>
          <w:numId w:val="6"/>
        </w:numPr>
        <w:spacing w:line="400" w:lineRule="exact"/>
        <w:tabs>
          <w:tab w:val="left" w:pos="1140" w:leader="none"/>
        </w:tabs>
        <w:rPr>
          <w:rFonts w:ascii="宋体" w:hAnsi="宋体" w:cs="宋体"/>
          <w:sz w:val="24"/>
        </w:rPr>
      </w:pPr>
      <w:r>
        <w:rPr>
          <w:rFonts w:hint="eastAsia" w:ascii="宋体" w:hAnsi="宋体" w:cs="宋体"/>
          <w:sz w:val="24"/>
        </w:rPr>
        <w:t xml:space="preserve">需要招标人协助的事项</w:t>
      </w:r>
      <w:r>
        <w:rPr>
          <w:rFonts w:ascii="宋体" w:hAnsi="宋体" w:cs="宋体"/>
          <w:sz w:val="24"/>
        </w:rPr>
      </w:r>
      <w:r/>
    </w:p>
    <w:p>
      <w:pPr>
        <w:pStyle w:val="730"/>
        <w:numPr>
          <w:ilvl w:val="1"/>
          <w:numId w:val="6"/>
        </w:numPr>
        <w:spacing w:line="400" w:lineRule="exact"/>
        <w:tabs>
          <w:tab w:val="left" w:pos="1140" w:leader="none"/>
        </w:tabs>
        <w:rPr>
          <w:rFonts w:ascii="宋体" w:hAnsi="宋体" w:cs="宋体"/>
          <w:sz w:val="24"/>
        </w:rPr>
      </w:pPr>
      <w:r>
        <w:rPr>
          <w:rFonts w:hint="eastAsia" w:ascii="宋体" w:hAnsi="宋体" w:cs="宋体"/>
          <w:sz w:val="24"/>
        </w:rPr>
        <w:t xml:space="preserve">投标人认为</w:t>
      </w:r>
      <w:r>
        <w:rPr>
          <w:rFonts w:hint="eastAsia" w:ascii="宋体" w:hAnsi="宋体" w:cs="宋体"/>
          <w:sz w:val="24"/>
        </w:rPr>
        <w:t xml:space="preserve">需要添加的内容</w:t>
      </w:r>
      <w:r>
        <w:rPr>
          <w:rFonts w:ascii="宋体" w:hAnsi="宋体" w:cs="宋体"/>
          <w:sz w:val="24"/>
        </w:rPr>
      </w:r>
      <w:r/>
    </w:p>
    <w:p>
      <w:pPr>
        <w:pStyle w:val="730"/>
        <w:ind w:firstLine="480"/>
        <w:spacing w:line="400" w:lineRule="exact"/>
        <w:rPr>
          <w:rFonts w:ascii="宋体" w:hAnsi="宋体"/>
          <w:sz w:val="24"/>
        </w:rPr>
      </w:pPr>
      <w:r>
        <w:rPr>
          <w:rFonts w:ascii="宋体" w:hAnsi="宋体"/>
          <w:sz w:val="24"/>
        </w:rPr>
      </w:r>
      <w:r/>
    </w:p>
    <w:p>
      <w:pPr>
        <w:pStyle w:val="748"/>
      </w:pPr>
      <w:r/>
      <w:r/>
    </w:p>
    <w:p>
      <w:pPr>
        <w:pStyle w:val="730"/>
        <w:ind w:firstLine="4414"/>
        <w:jc w:val="left"/>
        <w:spacing w:line="400" w:lineRule="exact"/>
        <w:widowControl/>
        <w:rPr>
          <w:rFonts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rPr>
          <w:rFonts w:ascii="宋体" w:hAnsi="宋体"/>
          <w:sz w:val="24"/>
        </w:rPr>
      </w:r>
      <w:r/>
    </w:p>
    <w:p>
      <w:pPr>
        <w:pStyle w:val="730"/>
        <w:ind w:firstLine="480"/>
        <w:jc w:val="left"/>
        <w:spacing w:line="400" w:lineRule="exact"/>
        <w:widowControl/>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rPr>
          <w:rFonts w:ascii="宋体" w:hAnsi="宋体"/>
          <w:sz w:val="24"/>
        </w:rPr>
      </w:r>
      <w:r/>
    </w:p>
    <w:p>
      <w:pPr>
        <w:pStyle w:val="730"/>
        <w:jc w:val="center"/>
        <w:rPr>
          <w:rFonts w:ascii="宋体" w:hAnsi="宋体"/>
          <w:sz w:val="24"/>
          <w:szCs w:val="20"/>
        </w:rPr>
      </w:pPr>
      <w:r>
        <w:rPr>
          <w:rFonts w:ascii="宋体" w:hAnsi="宋体"/>
          <w:sz w:val="24"/>
          <w:szCs w:val="20"/>
        </w:rPr>
      </w:r>
      <w:r/>
    </w:p>
    <w:p>
      <w:pPr>
        <w:pStyle w:val="730"/>
        <w:jc w:val="center"/>
        <w:rPr>
          <w:rFonts w:ascii="楷体_GB2312" w:eastAsia="楷体_GB2312"/>
          <w:sz w:val="24"/>
        </w:rPr>
      </w:pPr>
      <w:r>
        <w:rPr>
          <w:rFonts w:ascii="楷体_GB2312" w:eastAsia="楷体_GB2312"/>
          <w:sz w:val="24"/>
        </w:rPr>
      </w:r>
      <w:r/>
    </w:p>
    <w:p>
      <w:pPr>
        <w:pStyle w:val="730"/>
        <w:jc w:val="center"/>
        <w:rPr>
          <w:rFonts w:ascii="楷体_GB2312" w:eastAsia="楷体_GB2312"/>
          <w:sz w:val="24"/>
        </w:rPr>
      </w:pPr>
      <w:r>
        <w:rPr>
          <w:rFonts w:ascii="楷体_GB2312" w:eastAsia="楷体_GB2312"/>
          <w:sz w:val="24"/>
        </w:rPr>
      </w:r>
      <w:r/>
    </w:p>
    <w:p>
      <w:pPr>
        <w:pStyle w:val="730"/>
        <w:jc w:val="center"/>
        <w:rPr>
          <w:rFonts w:ascii="楷体_GB2312" w:eastAsia="楷体_GB2312"/>
          <w:sz w:val="24"/>
        </w:rPr>
      </w:pPr>
      <w:r>
        <w:rPr>
          <w:rFonts w:ascii="楷体_GB2312" w:eastAsia="楷体_GB2312"/>
          <w:sz w:val="24"/>
        </w:rPr>
      </w:r>
      <w:r/>
    </w:p>
    <w:p>
      <w:pPr>
        <w:pStyle w:val="730"/>
        <w:jc w:val="center"/>
        <w:rPr>
          <w:rFonts w:ascii="楷体_GB2312" w:eastAsia="楷体_GB2312"/>
          <w:sz w:val="24"/>
        </w:rPr>
      </w:pPr>
      <w:r>
        <w:rPr>
          <w:rFonts w:ascii="楷体_GB2312" w:eastAsia="楷体_GB2312"/>
          <w:sz w:val="24"/>
        </w:rPr>
      </w:r>
      <w:r/>
    </w:p>
    <w:p>
      <w:pPr>
        <w:pStyle w:val="730"/>
        <w:jc w:val="center"/>
        <w:rPr>
          <w:rFonts w:ascii="楷体_GB2312" w:eastAsia="楷体_GB2312"/>
          <w:sz w:val="24"/>
        </w:rPr>
      </w:pPr>
      <w:r>
        <w:rPr>
          <w:rFonts w:ascii="楷体_GB2312" w:eastAsia="楷体_GB2312"/>
          <w:sz w:val="24"/>
        </w:rPr>
      </w:r>
      <w:r/>
    </w:p>
    <w:p>
      <w:pPr>
        <w:pStyle w:val="730"/>
        <w:jc w:val="center"/>
        <w:rPr>
          <w:rFonts w:ascii="楷体_GB2312" w:eastAsia="楷体_GB2312"/>
          <w:sz w:val="24"/>
        </w:rPr>
      </w:pPr>
      <w:r>
        <w:rPr>
          <w:rFonts w:ascii="楷体_GB2312" w:eastAsia="楷体_GB2312"/>
          <w:sz w:val="24"/>
        </w:rPr>
      </w:r>
      <w:r/>
    </w:p>
    <w:p>
      <w:pPr>
        <w:pStyle w:val="730"/>
        <w:jc w:val="center"/>
        <w:rPr>
          <w:rFonts w:ascii="楷体_GB2312" w:eastAsia="楷体_GB2312"/>
          <w:sz w:val="24"/>
        </w:rPr>
      </w:pPr>
      <w:r>
        <w:rPr>
          <w:rFonts w:ascii="楷体_GB2312" w:eastAsia="楷体_GB2312"/>
          <w:sz w:val="24"/>
        </w:rPr>
      </w:r>
      <w:r/>
    </w:p>
    <w:p>
      <w:pPr>
        <w:pStyle w:val="730"/>
        <w:jc w:val="center"/>
        <w:rPr>
          <w:rFonts w:ascii="楷体_GB2312" w:eastAsia="楷体_GB2312"/>
          <w:sz w:val="24"/>
        </w:rPr>
      </w:pPr>
      <w:r>
        <w:rPr>
          <w:rFonts w:ascii="楷体_GB2312" w:eastAsia="楷体_GB2312"/>
          <w:sz w:val="24"/>
        </w:rPr>
      </w:r>
      <w:r/>
    </w:p>
    <w:p>
      <w:pPr>
        <w:pStyle w:val="730"/>
        <w:jc w:val="center"/>
        <w:rPr>
          <w:rFonts w:ascii="楷体_GB2312" w:eastAsia="楷体_GB2312"/>
          <w:sz w:val="24"/>
        </w:rPr>
      </w:pPr>
      <w:r>
        <w:rPr>
          <w:rFonts w:ascii="楷体_GB2312" w:eastAsia="楷体_GB2312"/>
          <w:sz w:val="24"/>
        </w:rPr>
      </w:r>
      <w:r/>
    </w:p>
    <w:p>
      <w:pPr>
        <w:pStyle w:val="730"/>
        <w:jc w:val="center"/>
        <w:rPr>
          <w:rFonts w:ascii="楷体_GB2312" w:eastAsia="楷体_GB2312"/>
          <w:sz w:val="24"/>
        </w:rPr>
      </w:pPr>
      <w:r>
        <w:rPr>
          <w:rFonts w:ascii="楷体_GB2312" w:eastAsia="楷体_GB2312"/>
          <w:sz w:val="24"/>
        </w:rPr>
      </w:r>
      <w:r/>
    </w:p>
    <w:p>
      <w:pPr>
        <w:pStyle w:val="730"/>
        <w:jc w:val="center"/>
        <w:rPr>
          <w:rFonts w:ascii="楷体_GB2312" w:eastAsia="楷体_GB2312"/>
          <w:sz w:val="24"/>
        </w:rPr>
      </w:pPr>
      <w:r>
        <w:rPr>
          <w:rFonts w:ascii="楷体_GB2312" w:eastAsia="楷体_GB2312"/>
          <w:sz w:val="24"/>
        </w:rPr>
      </w:r>
      <w:r/>
    </w:p>
    <w:p>
      <w:pPr>
        <w:pStyle w:val="730"/>
        <w:jc w:val="center"/>
        <w:rPr>
          <w:rFonts w:ascii="楷体_GB2312" w:eastAsia="楷体_GB2312"/>
          <w:sz w:val="24"/>
        </w:rPr>
      </w:pPr>
      <w:r>
        <w:rPr>
          <w:rFonts w:ascii="楷体_GB2312" w:eastAsia="楷体_GB2312"/>
          <w:sz w:val="24"/>
        </w:rPr>
      </w:r>
      <w:r/>
    </w:p>
    <w:p>
      <w:pPr>
        <w:pStyle w:val="730"/>
        <w:jc w:val="center"/>
        <w:rPr>
          <w:rFonts w:ascii="楷体_GB2312" w:eastAsia="楷体_GB2312"/>
          <w:sz w:val="24"/>
        </w:rPr>
      </w:pPr>
      <w:r>
        <w:rPr>
          <w:rFonts w:ascii="楷体_GB2312" w:eastAsia="楷体_GB2312"/>
          <w:sz w:val="24"/>
        </w:rPr>
      </w:r>
      <w:r/>
    </w:p>
    <w:p>
      <w:pPr>
        <w:pStyle w:val="730"/>
        <w:jc w:val="center"/>
        <w:rPr>
          <w:rFonts w:ascii="楷体_GB2312" w:eastAsia="楷体_GB2312"/>
          <w:sz w:val="24"/>
        </w:rPr>
      </w:pPr>
      <w:r>
        <w:rPr>
          <w:rFonts w:ascii="楷体_GB2312" w:eastAsia="楷体_GB2312"/>
          <w:sz w:val="24"/>
        </w:rPr>
      </w:r>
      <w:r/>
    </w:p>
    <w:p>
      <w:pPr>
        <w:pStyle w:val="730"/>
        <w:jc w:val="center"/>
        <w:rPr>
          <w:rFonts w:ascii="楷体_GB2312" w:eastAsia="楷体_GB2312"/>
          <w:sz w:val="24"/>
        </w:rPr>
      </w:pPr>
      <w:r>
        <w:rPr>
          <w:rFonts w:ascii="楷体_GB2312" w:eastAsia="楷体_GB2312"/>
          <w:sz w:val="24"/>
        </w:rPr>
      </w:r>
      <w:r/>
    </w:p>
    <w:p>
      <w:pPr>
        <w:pStyle w:val="730"/>
        <w:jc w:val="center"/>
        <w:rPr>
          <w:rFonts w:ascii="楷体_GB2312" w:eastAsia="楷体_GB2312"/>
          <w:sz w:val="24"/>
        </w:rPr>
      </w:pPr>
      <w:r>
        <w:rPr>
          <w:rFonts w:ascii="楷体_GB2312" w:eastAsia="楷体_GB2312"/>
          <w:sz w:val="24"/>
        </w:rPr>
      </w:r>
      <w:r/>
    </w:p>
    <w:p>
      <w:pPr>
        <w:pStyle w:val="730"/>
        <w:jc w:val="center"/>
        <w:rPr>
          <w:rFonts w:ascii="楷体_GB2312" w:eastAsia="楷体_GB2312"/>
          <w:sz w:val="24"/>
        </w:rPr>
      </w:pPr>
      <w:r>
        <w:rPr>
          <w:rFonts w:ascii="楷体_GB2312" w:eastAsia="楷体_GB2312"/>
          <w:sz w:val="24"/>
        </w:rPr>
      </w:r>
      <w:r/>
    </w:p>
    <w:p>
      <w:pPr>
        <w:pStyle w:val="730"/>
        <w:jc w:val="center"/>
        <w:rPr>
          <w:rFonts w:ascii="楷体_GB2312" w:eastAsia="楷体_GB2312"/>
          <w:sz w:val="24"/>
        </w:rPr>
      </w:pPr>
      <w:r>
        <w:rPr>
          <w:rFonts w:ascii="楷体_GB2312" w:eastAsia="楷体_GB2312"/>
          <w:sz w:val="24"/>
        </w:rPr>
      </w:r>
      <w:r/>
    </w:p>
    <w:p>
      <w:pPr>
        <w:pStyle w:val="730"/>
        <w:jc w:val="center"/>
        <w:rPr>
          <w:rFonts w:ascii="楷体_GB2312" w:eastAsia="楷体_GB2312"/>
          <w:sz w:val="24"/>
        </w:rPr>
      </w:pPr>
      <w:r>
        <w:rPr>
          <w:rFonts w:ascii="楷体_GB2312" w:eastAsia="楷体_GB2312"/>
          <w:sz w:val="24"/>
        </w:rPr>
      </w:r>
      <w:r/>
    </w:p>
    <w:p>
      <w:pPr>
        <w:pStyle w:val="730"/>
        <w:jc w:val="center"/>
        <w:rPr>
          <w:rFonts w:ascii="楷体_GB2312" w:eastAsia="楷体_GB2312"/>
          <w:sz w:val="24"/>
        </w:rPr>
      </w:pPr>
      <w:r>
        <w:rPr>
          <w:rFonts w:ascii="楷体_GB2312" w:eastAsia="楷体_GB2312"/>
          <w:sz w:val="24"/>
        </w:rPr>
      </w:r>
      <w:r/>
    </w:p>
    <w:p>
      <w:pPr>
        <w:pStyle w:val="730"/>
        <w:spacing w:line="400" w:lineRule="exact"/>
        <w:rPr>
          <w:rFonts w:ascii="楷体_GB2312" w:eastAsia="楷体_GB2312"/>
          <w:sz w:val="24"/>
        </w:rPr>
        <w:outlineLvl w:val="1"/>
      </w:pPr>
      <w:r>
        <w:rPr>
          <w:rFonts w:ascii="楷体_GB2312" w:eastAsia="楷体_GB2312"/>
          <w:sz w:val="24"/>
        </w:rPr>
      </w:r>
      <w:r/>
    </w:p>
    <w:p>
      <w:pPr>
        <w:pStyle w:val="748"/>
      </w:pPr>
      <w:r/>
      <w:r/>
    </w:p>
    <w:p>
      <w:pPr>
        <w:pStyle w:val="748"/>
      </w:pPr>
      <w:r/>
      <w:r/>
    </w:p>
    <w:p>
      <w:pPr>
        <w:pStyle w:val="748"/>
      </w:pPr>
      <w:r/>
      <w:r/>
    </w:p>
    <w:p>
      <w:pPr>
        <w:pStyle w:val="730"/>
        <w:ind w:firstLine="2529"/>
        <w:spacing w:line="400" w:lineRule="exact"/>
        <w:rPr>
          <w:b/>
          <w:spacing w:val="20"/>
          <w:sz w:val="32"/>
          <w:szCs w:val="32"/>
        </w:rPr>
        <w:outlineLvl w:val="1"/>
      </w:pPr>
      <w:r>
        <w:rPr>
          <w:b/>
          <w:spacing w:val="20"/>
          <w:sz w:val="32"/>
          <w:szCs w:val="32"/>
        </w:rPr>
      </w:r>
      <w:r/>
    </w:p>
    <w:p>
      <w:pPr>
        <w:pStyle w:val="730"/>
        <w:ind w:firstLine="2529"/>
        <w:spacing w:line="400" w:lineRule="exact"/>
        <w:rPr>
          <w:b/>
          <w:spacing w:val="20"/>
          <w:sz w:val="32"/>
          <w:szCs w:val="32"/>
        </w:rPr>
        <w:outlineLvl w:val="1"/>
      </w:pPr>
      <w:r>
        <w:rPr>
          <w:rFonts w:hint="eastAsia"/>
          <w:b/>
          <w:spacing w:val="20"/>
          <w:sz w:val="32"/>
          <w:szCs w:val="32"/>
        </w:rPr>
        <w:t xml:space="preserve">八、基本服务承诺书 </w:t>
      </w:r>
      <w:r>
        <w:rPr>
          <w:b/>
          <w:spacing w:val="20"/>
          <w:sz w:val="32"/>
          <w:szCs w:val="32"/>
        </w:rPr>
        <w:t xml:space="preserve"> </w:t>
      </w:r>
      <w:r>
        <w:rPr>
          <w:b/>
          <w:spacing w:val="20"/>
          <w:sz w:val="32"/>
          <w:szCs w:val="32"/>
        </w:rPr>
      </w:r>
      <w:r/>
    </w:p>
    <w:p>
      <w:pPr>
        <w:pStyle w:val="730"/>
        <w:spacing w:line="400" w:lineRule="exact"/>
        <w:rPr>
          <w:rFonts w:ascii="宋体" w:hAnsi="宋体"/>
          <w:b/>
          <w:bCs/>
          <w:sz w:val="28"/>
          <w:szCs w:val="28"/>
        </w:rPr>
      </w:pPr>
      <w:r>
        <w:rPr>
          <w:rFonts w:ascii="宋体" w:hAnsi="宋体"/>
          <w:b/>
          <w:bCs/>
          <w:sz w:val="28"/>
          <w:szCs w:val="28"/>
        </w:rPr>
      </w:r>
      <w:r/>
    </w:p>
    <w:p>
      <w:pPr>
        <w:pStyle w:val="730"/>
        <w:numPr>
          <w:ilvl w:val="0"/>
          <w:numId w:val="7"/>
        </w:numPr>
        <w:ind w:firstLine="480"/>
        <w:spacing w:line="400" w:lineRule="exact"/>
        <w:rPr>
          <w:sz w:val="20"/>
          <w:szCs w:val="20"/>
        </w:rPr>
      </w:pPr>
      <w:r>
        <w:rPr>
          <w:rFonts w:hint="eastAsia" w:ascii="宋体" w:hAnsi="宋体"/>
          <w:bCs/>
          <w:sz w:val="24"/>
        </w:rPr>
        <w:t xml:space="preserve">我单位确保按中标结果确定价格并及时提供货物或服务。</w:t>
      </w:r>
      <w:r>
        <w:rPr>
          <w:sz w:val="20"/>
          <w:szCs w:val="20"/>
        </w:rPr>
      </w:r>
      <w:r/>
    </w:p>
    <w:p>
      <w:pPr>
        <w:pStyle w:val="730"/>
        <w:ind w:firstLine="480"/>
        <w:jc w:val="left"/>
        <w:spacing w:line="400" w:lineRule="exact"/>
        <w:rPr>
          <w:rFonts w:ascii="宋体" w:hAnsi="宋体"/>
          <w:bCs/>
          <w:sz w:val="24"/>
          <w:u w:val="single"/>
        </w:rPr>
      </w:pPr>
      <w:r>
        <w:rPr>
          <w:rFonts w:hint="eastAsia" w:ascii="宋体" w:hAnsi="宋体"/>
          <w:bCs/>
          <w:sz w:val="24"/>
        </w:rPr>
        <w:t xml:space="preserve">二、承诺的基本服务：（质保期、交货日期、是否响应付款方式等）</w:t>
      </w:r>
      <w:r>
        <w:rPr>
          <w:rFonts w:ascii="宋体" w:hAnsi="宋体"/>
          <w:bCs/>
          <w:sz w:val="24"/>
          <w:u w:val="single"/>
        </w:rPr>
      </w:r>
      <w:r/>
    </w:p>
    <w:p>
      <w:pPr>
        <w:pStyle w:val="730"/>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30"/>
        <w:jc w:val="left"/>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r>
      <w:r/>
    </w:p>
    <w:p>
      <w:pPr>
        <w:pStyle w:val="730"/>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30"/>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30"/>
        <w:ind w:firstLine="480"/>
        <w:jc w:val="left"/>
        <w:spacing w:line="400" w:lineRule="exact"/>
        <w:rPr>
          <w:rFonts w:ascii="宋体" w:hAnsi="宋体"/>
          <w:bCs/>
          <w:sz w:val="24"/>
        </w:rPr>
      </w:pPr>
      <w:r>
        <w:rPr>
          <w:rFonts w:hint="eastAsia" w:ascii="宋体" w:hAnsi="宋体"/>
          <w:bCs/>
          <w:sz w:val="24"/>
        </w:rPr>
        <w:t xml:space="preserve">三、需要采购人提供的配合：</w:t>
      </w:r>
      <w:r>
        <w:rPr>
          <w:rFonts w:ascii="宋体" w:hAnsi="宋体"/>
          <w:bCs/>
          <w:sz w:val="24"/>
        </w:rPr>
      </w:r>
      <w:r/>
    </w:p>
    <w:p>
      <w:pPr>
        <w:pStyle w:val="730"/>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30"/>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30"/>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30"/>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30"/>
        <w:ind w:firstLine="480"/>
        <w:jc w:val="left"/>
        <w:spacing w:line="400" w:lineRule="exact"/>
        <w:rPr>
          <w:rFonts w:ascii="宋体" w:hAnsi="宋体"/>
          <w:bCs/>
          <w:sz w:val="24"/>
        </w:rPr>
      </w:pPr>
      <w:r>
        <w:rPr>
          <w:rFonts w:hint="eastAsia" w:ascii="宋体" w:hAnsi="宋体"/>
          <w:bCs/>
          <w:sz w:val="24"/>
        </w:rPr>
        <w:t xml:space="preserve">四、其</w:t>
      </w:r>
      <w:r>
        <w:rPr>
          <w:rFonts w:hint="eastAsia" w:ascii="宋体" w:hAnsi="宋体"/>
          <w:bCs/>
          <w:sz w:val="24"/>
        </w:rPr>
        <w:t xml:space="preserve">他服务承诺：</w:t>
      </w:r>
      <w:r>
        <w:rPr>
          <w:rFonts w:ascii="宋体" w:hAnsi="宋体"/>
          <w:bCs/>
          <w:sz w:val="24"/>
        </w:rPr>
      </w:r>
      <w:r/>
    </w:p>
    <w:p>
      <w:pPr>
        <w:pStyle w:val="730"/>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30"/>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30"/>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30"/>
        <w:jc w:val="left"/>
        <w:spacing w:line="400" w:lineRule="exact"/>
        <w:rPr>
          <w:rFonts w:ascii="宋体" w:hAnsi="宋体"/>
          <w:bCs/>
          <w:sz w:val="24"/>
          <w:u w:val="single"/>
        </w:rPr>
      </w:pPr>
      <w:r>
        <w:rPr>
          <w:rFonts w:hint="eastAsia" w:ascii="宋体" w:hAnsi="宋体"/>
          <w:bCs/>
          <w:sz w:val="24"/>
          <w:u w:val="single"/>
        </w:rPr>
        <w:t xml:space="preserve">　　　　　　　　　　　　　　　　　　　　　　　　　　　　　　　　　　　　　　</w:t>
      </w:r>
      <w:r>
        <w:rPr>
          <w:rFonts w:ascii="宋体" w:hAnsi="宋体"/>
          <w:bCs/>
          <w:sz w:val="24"/>
          <w:u w:val="single"/>
        </w:rPr>
      </w:r>
      <w:r/>
    </w:p>
    <w:p>
      <w:pPr>
        <w:pStyle w:val="730"/>
        <w:ind w:firstLine="600"/>
        <w:spacing w:line="400" w:lineRule="exact"/>
        <w:rPr>
          <w:rFonts w:ascii="宋体" w:hAnsi="宋体"/>
          <w:bCs/>
          <w:sz w:val="24"/>
        </w:rPr>
      </w:pPr>
      <w:r>
        <w:rPr>
          <w:rFonts w:ascii="宋体" w:hAnsi="宋体"/>
          <w:bCs/>
          <w:sz w:val="24"/>
        </w:rPr>
      </w:r>
      <w:r/>
    </w:p>
    <w:p>
      <w:pPr>
        <w:pStyle w:val="748"/>
      </w:pPr>
      <w:r/>
      <w:r/>
    </w:p>
    <w:p>
      <w:pPr>
        <w:pStyle w:val="730"/>
        <w:ind w:firstLine="4320"/>
        <w:spacing w:line="40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bCs/>
          <w:sz w:val="24"/>
        </w:rPr>
      </w:r>
      <w:r/>
    </w:p>
    <w:p>
      <w:pPr>
        <w:pStyle w:val="730"/>
        <w:jc w:val="center"/>
        <w:spacing w:line="400" w:lineRule="exact"/>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rPr>
          <w:rFonts w:ascii="宋体" w:hAnsi="宋体"/>
          <w:sz w:val="24"/>
        </w:rPr>
      </w:r>
      <w:r/>
    </w:p>
    <w:p>
      <w:pPr>
        <w:pStyle w:val="730"/>
        <w:keepLines/>
        <w:keepNext/>
        <w:spacing w:after="240" w:line="360" w:lineRule="auto"/>
        <w:widowControl/>
        <w:outlineLvl w:val="0"/>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30"/>
        <w:jc w:val="center"/>
        <w:spacing w:line="360" w:lineRule="auto"/>
        <w:rPr>
          <w:b/>
          <w:spacing w:val="20"/>
          <w:sz w:val="30"/>
          <w:szCs w:val="30"/>
        </w:rPr>
      </w:pPr>
      <w:r>
        <w:rPr>
          <w:rFonts w:hint="eastAsia"/>
          <w:b/>
          <w:spacing w:val="20"/>
          <w:sz w:val="30"/>
          <w:szCs w:val="30"/>
        </w:rPr>
        <w:t xml:space="preserve">九、法人授权书（</w:t>
      </w:r>
      <w:r>
        <w:rPr>
          <w:rFonts w:hint="eastAsia"/>
          <w:b/>
          <w:spacing w:val="20"/>
          <w:sz w:val="30"/>
          <w:szCs w:val="30"/>
        </w:rPr>
        <w:t xml:space="preserve">实质性格式）</w:t>
      </w:r>
      <w:r>
        <w:rPr>
          <w:b/>
          <w:spacing w:val="20"/>
          <w:sz w:val="30"/>
          <w:szCs w:val="30"/>
        </w:rPr>
      </w:r>
      <w:r/>
    </w:p>
    <w:p>
      <w:pPr>
        <w:pStyle w:val="730"/>
        <w:ind w:firstLine="480"/>
        <w:spacing w:line="360" w:lineRule="auto"/>
        <w:tabs>
          <w:tab w:val="left" w:pos="360" w:leader="none"/>
        </w:tabs>
        <w:rPr>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 </w:t>
      </w:r>
      <w:r>
        <w:rPr>
          <w:sz w:val="24"/>
          <w:u w:val="single"/>
        </w:rPr>
        <w:t xml:space="preserve">    </w:t>
      </w:r>
      <w:r>
        <w:rPr>
          <w:rFonts w:hint="eastAsia"/>
          <w:sz w:val="24"/>
          <w:u w:val="single"/>
        </w:rPr>
        <w:t xml:space="preserve"> </w:t>
      </w:r>
      <w:r>
        <w:rPr>
          <w:sz w:val="24"/>
          <w:u w:val="single"/>
        </w:rPr>
        <w:t xml:space="preserve">    </w:t>
      </w:r>
      <w:r>
        <w:rPr>
          <w:rFonts w:hint="eastAsia"/>
          <w:sz w:val="24"/>
        </w:rPr>
        <w:t xml:space="preserve">号项目采购活动的合法代理人，以本单位名义全权处理一切与该项目采购有关的事务。</w:t>
      </w:r>
      <w:r>
        <w:rPr>
          <w:sz w:val="24"/>
        </w:rPr>
      </w:r>
      <w:r/>
    </w:p>
    <w:p>
      <w:pPr>
        <w:pStyle w:val="730"/>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rPr>
          <w:sz w:val="24"/>
        </w:rPr>
      </w:r>
      <w:r/>
    </w:p>
    <w:p>
      <w:pPr>
        <w:pStyle w:val="730"/>
        <w:ind w:firstLine="480"/>
        <w:spacing w:line="360" w:lineRule="auto"/>
        <w:tabs>
          <w:tab w:val="left" w:pos="360" w:leader="none"/>
        </w:tabs>
        <w:rPr>
          <w:sz w:val="24"/>
        </w:rPr>
      </w:pPr>
      <w:r>
        <w:rPr>
          <w:sz w:val="24"/>
        </w:rPr>
      </w:r>
      <w:r/>
    </w:p>
    <w:p>
      <w:pPr>
        <w:pStyle w:val="730"/>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rPr>
          <w:sz w:val="24"/>
          <w:u w:val="single"/>
        </w:rPr>
      </w:r>
      <w:r/>
    </w:p>
    <w:p>
      <w:pPr>
        <w:pStyle w:val="730"/>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rPr>
          <w:sz w:val="24"/>
          <w:u w:val="single"/>
        </w:rPr>
      </w:r>
      <w:r/>
    </w:p>
    <w:p>
      <w:pPr>
        <w:pStyle w:val="730"/>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rPr>
          <w:rFonts w:hint="eastAsia" w:ascii="宋体" w:hAnsi="宋体" w:cs="楷体"/>
          <w:sz w:val="24"/>
          <w:u w:val="single"/>
        </w:rPr>
        <w:t xml:space="preserve">        </w:t>
      </w:r>
      <w:r>
        <w:rPr>
          <w:sz w:val="24"/>
          <w:u w:val="single"/>
        </w:rPr>
      </w:r>
      <w:r/>
    </w:p>
    <w:p>
      <w:pPr>
        <w:pStyle w:val="730"/>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rPr>
          <w:sz w:val="20"/>
          <w:szCs w:val="20"/>
        </w:rPr>
      </w:r>
      <w:r/>
    </w:p>
    <w:p>
      <w:pPr>
        <w:pStyle w:val="730"/>
        <w:ind w:firstLine="4080"/>
        <w:spacing w:line="360" w:lineRule="auto"/>
        <w:tabs>
          <w:tab w:val="left" w:pos="360" w:leader="none"/>
        </w:tabs>
        <w:rPr>
          <w:sz w:val="24"/>
        </w:rPr>
      </w:pPr>
      <w:r>
        <w:rPr>
          <w:sz w:val="24"/>
        </w:rPr>
      </w:r>
      <w:r/>
    </w:p>
    <w:p>
      <w:pPr>
        <w:pStyle w:val="730"/>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rPr>
          <w:sz w:val="24"/>
        </w:rPr>
      </w:r>
      <w:r/>
    </w:p>
    <w:p>
      <w:pPr>
        <w:pStyle w:val="730"/>
        <w:ind w:firstLine="480"/>
        <w:spacing w:line="360" w:lineRule="auto"/>
        <w:tabs>
          <w:tab w:val="left" w:pos="360" w:leader="none"/>
        </w:tabs>
        <w:rPr>
          <w:sz w:val="24"/>
          <w:u w:val="single"/>
        </w:rPr>
      </w:pPr>
      <w:r>
        <w:rPr>
          <w:sz w:val="24"/>
        </w:rPr>
        <w:t xml:space="preserve">                             </w:t>
      </w:r>
      <w:r>
        <w:rPr>
          <w:rFonts w:hint="eastAsia"/>
          <w:sz w:val="24"/>
        </w:rPr>
        <w:t xml:space="preserve"> 单位地址：</w:t>
      </w:r>
      <w:r>
        <w:rPr>
          <w:sz w:val="24"/>
          <w:u w:val="single"/>
        </w:rPr>
        <w:t xml:space="preserve">                     </w:t>
      </w:r>
      <w:r>
        <w:rPr>
          <w:sz w:val="24"/>
          <w:u w:val="single"/>
        </w:rPr>
      </w:r>
      <w:r/>
    </w:p>
    <w:p>
      <w:pPr>
        <w:pStyle w:val="730"/>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09" w:name="_格式3__银行出具的资信证明"/>
      <w:r/>
      <w:bookmarkEnd w:id="309"/>
      <w:r/>
      <w:bookmarkStart w:id="310" w:name="_Hlt26955070"/>
      <w:r/>
      <w:bookmarkEnd w:id="310"/>
      <w:r/>
      <w:bookmarkStart w:id="311" w:name="_Hlt26671380"/>
      <w:r/>
      <w:bookmarkEnd w:id="311"/>
      <w:r>
        <w:rPr>
          <w:sz w:val="24"/>
          <w:u w:val="single"/>
        </w:rPr>
      </w:r>
      <w:r/>
    </w:p>
    <w:p>
      <w:pPr>
        <w:pStyle w:val="730"/>
        <w:ind w:firstLine="480"/>
        <w:spacing w:line="360" w:lineRule="auto"/>
        <w:rPr>
          <w:rFonts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rPr>
          <w:rFonts w:ascii="宋体" w:hAnsi="宋体" w:cs="楷体"/>
          <w:sz w:val="24"/>
          <w:u w:val="single"/>
        </w:r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30"/>
        <w:ind w:firstLine="723"/>
        <w:jc w:val="center"/>
        <w:spacing w:after="120" w:line="360" w:lineRule="auto"/>
        <w:rPr>
          <w:b/>
          <w:spacing w:val="20"/>
          <w:sz w:val="32"/>
          <w:szCs w:val="32"/>
        </w:rPr>
      </w:pPr>
      <w:r>
        <w:rPr>
          <w:rFonts w:hint="eastAsia"/>
          <w:b/>
          <w:spacing w:val="20"/>
          <w:sz w:val="32"/>
          <w:szCs w:val="32"/>
        </w:rPr>
        <w:t xml:space="preserve">十、资格承诺声明函</w:t>
      </w:r>
      <w:r>
        <w:rPr>
          <w:b/>
          <w:spacing w:val="20"/>
          <w:sz w:val="32"/>
          <w:szCs w:val="32"/>
        </w:rPr>
        <w:t xml:space="preserve">（实质性格式）</w:t>
      </w:r>
      <w:r>
        <w:rPr>
          <w:b/>
          <w:spacing w:val="20"/>
          <w:sz w:val="32"/>
          <w:szCs w:val="32"/>
        </w:rPr>
      </w:r>
      <w:r/>
    </w:p>
    <w:p>
      <w:pPr>
        <w:pStyle w:val="730"/>
        <w:spacing w:line="500" w:lineRule="exact"/>
        <w:rPr>
          <w:rFonts w:ascii="宋体" w:hAnsi="宋体" w:cs="楷体"/>
          <w:sz w:val="24"/>
        </w:rPr>
      </w:pPr>
      <w:r>
        <w:rPr>
          <w:rFonts w:hint="eastAsia" w:ascii="宋体" w:hAnsi="宋体" w:cs="楷体"/>
          <w:sz w:val="24"/>
        </w:rPr>
        <w:t xml:space="preserve">致本项目采购单位及采购代理机构：</w:t>
      </w:r>
      <w:r>
        <w:rPr>
          <w:rFonts w:ascii="宋体" w:hAnsi="宋体" w:cs="楷体"/>
          <w:sz w:val="24"/>
        </w:rPr>
      </w:r>
      <w:r/>
    </w:p>
    <w:p>
      <w:pPr>
        <w:pStyle w:val="730"/>
        <w:ind w:firstLine="480"/>
        <w:spacing w:line="500" w:lineRule="exact"/>
        <w:rPr>
          <w:rFonts w:ascii="宋体" w:hAnsi="宋体" w:cs="楷体"/>
          <w:sz w:val="24"/>
        </w:rPr>
      </w:pPr>
      <w:r>
        <w:rPr>
          <w:rFonts w:hint="eastAsia" w:ascii="宋体" w:hAnsi="宋体" w:cs="楷体"/>
          <w:sz w:val="24"/>
        </w:rPr>
        <w:t xml:space="preserve">按照</w:t>
      </w:r>
      <w:r>
        <w:rPr>
          <w:rFonts w:hint="eastAsia" w:ascii="宋体" w:hAnsi="宋体" w:cs="楷体"/>
          <w:sz w:val="24"/>
        </w:rPr>
        <w:t xml:space="preserve">《中华人民共和国政府采购法》第二十二条及采购文件的规定，我单位郑重声明如下：</w:t>
      </w:r>
      <w:r>
        <w:rPr>
          <w:rFonts w:ascii="宋体" w:hAnsi="宋体" w:cs="楷体"/>
          <w:sz w:val="24"/>
        </w:rPr>
      </w:r>
      <w:r/>
    </w:p>
    <w:p>
      <w:pPr>
        <w:pStyle w:val="730"/>
        <w:ind w:firstLine="480"/>
        <w:spacing w:line="500" w:lineRule="exact"/>
        <w:rPr>
          <w:rFonts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rPr>
          <w:rFonts w:ascii="宋体" w:hAnsi="宋体" w:cs="楷体"/>
          <w:sz w:val="24"/>
        </w:rPr>
      </w:r>
      <w:r/>
    </w:p>
    <w:p>
      <w:pPr>
        <w:pStyle w:val="730"/>
        <w:ind w:firstLine="480"/>
        <w:spacing w:line="500" w:lineRule="exact"/>
        <w:rPr>
          <w:rFonts w:ascii="宋体" w:hAnsi="宋体" w:cs="楷体"/>
          <w:sz w:val="24"/>
        </w:rPr>
      </w:pPr>
      <w:r>
        <w:rPr>
          <w:rFonts w:hint="eastAsia" w:ascii="宋体" w:hAnsi="宋体" w:cs="楷体"/>
          <w:sz w:val="24"/>
        </w:rPr>
        <w:t xml:space="preserve">二、我单位具有独立承担民事责任的能力。</w:t>
      </w:r>
      <w:r>
        <w:rPr>
          <w:rFonts w:ascii="宋体" w:hAnsi="宋体" w:cs="楷体"/>
          <w:sz w:val="24"/>
        </w:rPr>
      </w:r>
      <w:r/>
    </w:p>
    <w:p>
      <w:pPr>
        <w:pStyle w:val="730"/>
        <w:ind w:firstLine="480"/>
        <w:spacing w:line="500" w:lineRule="exact"/>
        <w:rPr>
          <w:rFonts w:ascii="宋体" w:hAnsi="宋体" w:cs="楷体"/>
          <w:sz w:val="24"/>
        </w:rPr>
      </w:pPr>
      <w:r>
        <w:rPr>
          <w:rFonts w:hint="eastAsia" w:ascii="宋体" w:hAnsi="宋体" w:cs="楷体"/>
          <w:sz w:val="24"/>
        </w:rPr>
        <w:t xml:space="preserve">三、我单位具有良好的商业信誉和健全的财务会计制度。</w:t>
      </w:r>
      <w:r>
        <w:rPr>
          <w:rFonts w:ascii="宋体" w:hAnsi="宋体" w:cs="楷体"/>
          <w:sz w:val="24"/>
        </w:rPr>
      </w:r>
      <w:r/>
    </w:p>
    <w:p>
      <w:pPr>
        <w:pStyle w:val="730"/>
        <w:ind w:firstLine="480"/>
        <w:spacing w:line="500" w:lineRule="exact"/>
        <w:rPr>
          <w:rFonts w:ascii="宋体" w:hAnsi="宋体" w:cs="楷体"/>
          <w:sz w:val="24"/>
        </w:rPr>
      </w:pPr>
      <w:r>
        <w:rPr>
          <w:rFonts w:hint="eastAsia" w:ascii="宋体" w:hAnsi="宋体" w:cs="楷体"/>
          <w:sz w:val="24"/>
        </w:rPr>
        <w:t xml:space="preserve">四、我单位具有履行合同所必需的设备和专业技术能力。</w:t>
      </w:r>
      <w:r>
        <w:rPr>
          <w:rFonts w:ascii="宋体" w:hAnsi="宋体" w:cs="楷体"/>
          <w:sz w:val="24"/>
        </w:rPr>
      </w:r>
      <w:r/>
    </w:p>
    <w:p>
      <w:pPr>
        <w:pStyle w:val="730"/>
        <w:ind w:firstLine="480"/>
        <w:spacing w:line="500" w:lineRule="exact"/>
        <w:rPr>
          <w:rFonts w:ascii="宋体" w:hAnsi="宋体" w:cs="楷体"/>
          <w:sz w:val="24"/>
        </w:rPr>
      </w:pPr>
      <w:r>
        <w:rPr>
          <w:rFonts w:hint="eastAsia" w:ascii="宋体" w:hAnsi="宋体" w:cs="楷体"/>
          <w:sz w:val="24"/>
        </w:rPr>
        <w:t xml:space="preserve">五、我单位有依法缴纳税收</w:t>
      </w:r>
      <w:r>
        <w:rPr>
          <w:rFonts w:hint="eastAsia" w:ascii="宋体" w:hAnsi="宋体" w:cs="楷体"/>
          <w:sz w:val="24"/>
        </w:rPr>
        <w:t xml:space="preserve">和社会保障资金的良好记录。</w:t>
      </w:r>
      <w:r>
        <w:rPr>
          <w:rFonts w:ascii="宋体" w:hAnsi="宋体" w:cs="楷体"/>
          <w:sz w:val="24"/>
        </w:rPr>
      </w:r>
      <w:r/>
    </w:p>
    <w:p>
      <w:pPr>
        <w:pStyle w:val="730"/>
        <w:ind w:firstLine="480"/>
        <w:spacing w:line="500" w:lineRule="exact"/>
        <w:rPr>
          <w:rFonts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sz w:val="24"/>
        </w:rPr>
      </w:r>
      <w:r/>
    </w:p>
    <w:p>
      <w:pPr>
        <w:pStyle w:val="730"/>
        <w:ind w:firstLine="480"/>
        <w:spacing w:line="500" w:lineRule="exact"/>
        <w:rPr>
          <w:rFonts w:ascii="宋体" w:hAnsi="宋体" w:cs="楷体"/>
          <w:sz w:val="24"/>
        </w:rPr>
      </w:pPr>
      <w:r>
        <w:rPr>
          <w:rFonts w:hint="eastAsia" w:ascii="宋体" w:hAnsi="宋体" w:cs="楷体"/>
          <w:sz w:val="24"/>
        </w:rPr>
        <w:t xml:space="preserve">七、我单位具备法律、行政法规规定的其他条件。</w:t>
      </w:r>
      <w:r>
        <w:rPr>
          <w:rFonts w:ascii="宋体" w:hAnsi="宋体" w:cs="楷体"/>
          <w:sz w:val="24"/>
        </w:rPr>
      </w:r>
      <w:r/>
    </w:p>
    <w:p>
      <w:pPr>
        <w:pStyle w:val="730"/>
        <w:ind w:firstLine="480"/>
        <w:spacing w:line="500" w:lineRule="exact"/>
        <w:rPr>
          <w:rFonts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rPr>
          <w:rFonts w:ascii="宋体" w:hAnsi="宋体" w:cs="楷体"/>
          <w:sz w:val="24"/>
        </w:rPr>
      </w:r>
      <w:r/>
    </w:p>
    <w:p>
      <w:pPr>
        <w:pStyle w:val="730"/>
        <w:ind w:firstLine="480"/>
        <w:spacing w:line="500" w:lineRule="exact"/>
        <w:rPr>
          <w:rFonts w:ascii="宋体" w:hAnsi="宋体" w:cs="楷体"/>
          <w:sz w:val="24"/>
        </w:rPr>
      </w:pPr>
      <w:r>
        <w:rPr>
          <w:rFonts w:ascii="宋体" w:hAnsi="宋体" w:cs="楷体"/>
          <w:sz w:val="24"/>
        </w:rPr>
      </w:r>
      <w:r/>
    </w:p>
    <w:p>
      <w:pPr>
        <w:pStyle w:val="753"/>
        <w:ind w:firstLine="480"/>
        <w:rPr>
          <w:rFonts w:ascii="宋体" w:hAnsi="宋体" w:eastAsia="宋体" w:cs="楷体"/>
          <w:sz w:val="24"/>
          <w:szCs w:val="24"/>
        </w:rPr>
      </w:pPr>
      <w:r>
        <w:rPr>
          <w:rFonts w:ascii="宋体" w:hAnsi="宋体" w:eastAsia="宋体" w:cs="楷体"/>
          <w:sz w:val="24"/>
          <w:szCs w:val="24"/>
        </w:rPr>
      </w:r>
      <w:r/>
    </w:p>
    <w:p>
      <w:pPr>
        <w:pStyle w:val="730"/>
        <w:ind w:firstLine="480"/>
        <w:jc w:val="center"/>
        <w:spacing w:line="500" w:lineRule="exact"/>
        <w:rPr>
          <w:rFonts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rPr>
          <w:rFonts w:ascii="宋体" w:hAnsi="宋体" w:cs="楷体"/>
          <w:sz w:val="24"/>
        </w:rPr>
      </w:r>
      <w:r/>
    </w:p>
    <w:p>
      <w:pPr>
        <w:pStyle w:val="730"/>
        <w:ind w:firstLine="3600"/>
        <w:spacing w:line="400" w:lineRule="exact"/>
        <w:rPr>
          <w:rFonts w:ascii="宋体" w:hAnsi="宋体" w:cs="楷体"/>
          <w:sz w:val="24"/>
        </w:rPr>
      </w:pPr>
      <w:r>
        <w:rPr>
          <w:rFonts w:hint="eastAsia" w:ascii="宋体" w:hAnsi="宋体" w:cs="楷体"/>
          <w:sz w:val="24"/>
        </w:rPr>
        <w:t xml:space="preserve">法定代表人（负责人）（签名或盖章）：</w:t>
      </w:r>
      <w:r>
        <w:rPr>
          <w:rFonts w:ascii="宋体" w:hAnsi="宋体" w:cs="楷体"/>
          <w:sz w:val="24"/>
        </w:rPr>
      </w:r>
      <w:r/>
    </w:p>
    <w:p>
      <w:pPr>
        <w:pStyle w:val="730"/>
        <w:ind w:firstLine="480"/>
        <w:jc w:val="center"/>
        <w:spacing w:line="500" w:lineRule="exact"/>
        <w:rPr>
          <w:rFonts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ascii="宋体" w:hAnsi="宋体" w:cs="楷体"/>
          <w:sz w:val="24"/>
        </w:rPr>
        <w:t xml:space="preserve">  </w:t>
      </w:r>
      <w:r>
        <w:rPr>
          <w:rFonts w:hint="eastAsia" w:ascii="宋体" w:hAnsi="宋体" w:cs="楷体"/>
          <w:sz w:val="24"/>
        </w:rPr>
        <w:t xml:space="preserve">日</w:t>
      </w:r>
      <w:r>
        <w:rPr>
          <w:rFonts w:ascii="宋体" w:hAnsi="宋体" w:cs="楷体"/>
          <w:sz w:val="24"/>
        </w:rPr>
      </w:r>
      <w:r/>
    </w:p>
    <w:p>
      <w:pPr>
        <w:pStyle w:val="730"/>
        <w:spacing w:line="440" w:lineRule="exact"/>
        <w:widowControl/>
        <w:rPr>
          <w:rFonts w:ascii="宋体" w:hAnsi="宋体" w:cs="楷体"/>
          <w:sz w:val="24"/>
        </w:rPr>
      </w:pPr>
      <w:r>
        <w:rPr>
          <w:rFonts w:ascii="宋体" w:hAnsi="宋体" w:cs="楷体"/>
          <w:sz w:val="24"/>
        </w:rPr>
      </w:r>
      <w:r/>
    </w:p>
    <w:p>
      <w:pPr>
        <w:pStyle w:val="730"/>
        <w:spacing w:line="440" w:lineRule="exact"/>
        <w:widowControl/>
        <w:rPr>
          <w:rFonts w:ascii="宋体" w:hAnsi="宋体"/>
          <w:b/>
          <w:sz w:val="24"/>
        </w:rPr>
      </w:pPr>
      <w:r>
        <w:rPr>
          <w:rFonts w:ascii="宋体" w:hAnsi="宋体"/>
          <w:b/>
          <w:sz w:val="24"/>
        </w:rPr>
      </w:r>
      <w:r/>
    </w:p>
    <w:p>
      <w:pPr>
        <w:pStyle w:val="730"/>
        <w:spacing w:line="440" w:lineRule="exact"/>
        <w:widowControl/>
        <w:rPr>
          <w:rFonts w:ascii="宋体" w:hAnsi="宋体"/>
          <w:b/>
          <w:sz w:val="24"/>
        </w:rPr>
      </w:pPr>
      <w:r>
        <w:rPr>
          <w:rFonts w:ascii="宋体" w:hAnsi="宋体"/>
          <w:b/>
          <w:sz w:val="24"/>
        </w:rPr>
      </w:r>
      <w:r/>
    </w:p>
    <w:p>
      <w:pPr>
        <w:pStyle w:val="748"/>
      </w:pPr>
      <w:r/>
      <w:r/>
    </w:p>
    <w:p>
      <w:pPr>
        <w:pStyle w:val="748"/>
      </w:pPr>
      <w:r/>
      <w:r/>
    </w:p>
    <w:p>
      <w:pPr>
        <w:pStyle w:val="748"/>
      </w:pPr>
      <w:r/>
      <w:r/>
    </w:p>
    <w:p>
      <w:pPr>
        <w:pStyle w:val="730"/>
        <w:spacing w:line="440" w:lineRule="exact"/>
        <w:widowControl/>
        <w:rPr>
          <w:rFonts w:ascii="宋体" w:hAnsi="宋体"/>
          <w:b/>
          <w:sz w:val="24"/>
        </w:rPr>
      </w:pPr>
      <w:r>
        <w:rPr>
          <w:rFonts w:ascii="宋体" w:hAnsi="宋体"/>
          <w:b/>
          <w:sz w:val="24"/>
        </w:rPr>
      </w:r>
      <w:r/>
    </w:p>
    <w:p>
      <w:pPr>
        <w:pStyle w:val="754"/>
        <w:spacing w:after="120" w:line="360" w:lineRule="auto"/>
        <w:rPr>
          <w:rFonts w:ascii="Times New Roman" w:eastAsia="宋体"/>
          <w:b/>
          <w:spacing w:val="20"/>
          <w:sz w:val="32"/>
          <w:szCs w:val="32"/>
        </w:rPr>
      </w:pPr>
      <w:r>
        <w:rPr>
          <w:rFonts w:hint="eastAsia" w:ascii="Times New Roman" w:eastAsia="宋体"/>
          <w:b/>
          <w:spacing w:val="20"/>
          <w:sz w:val="32"/>
          <w:szCs w:val="32"/>
        </w:rPr>
        <w:t xml:space="preserve">十一、政府采购供应商信用承诺书</w:t>
      </w:r>
      <w:r>
        <w:rPr>
          <w:rFonts w:ascii="Times New Roman" w:eastAsia="宋体"/>
          <w:b/>
          <w:spacing w:val="20"/>
          <w:sz w:val="32"/>
          <w:szCs w:val="32"/>
        </w:rPr>
        <w:t xml:space="preserve">（实质性格式）</w:t>
      </w:r>
      <w:r>
        <w:rPr>
          <w:rFonts w:ascii="Times New Roman" w:eastAsia="宋体"/>
          <w:b/>
          <w:spacing w:val="20"/>
          <w:sz w:val="32"/>
          <w:szCs w:val="32"/>
        </w:rPr>
      </w:r>
      <w:r/>
    </w:p>
    <w:p>
      <w:pPr>
        <w:pStyle w:val="730"/>
        <w:ind w:firstLine="480"/>
        <w:spacing w:line="400" w:lineRule="exact"/>
        <w:rPr>
          <w:rFonts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rPr>
          <w:rFonts w:ascii="宋体" w:hAnsi="宋体" w:cs="楷体"/>
          <w:sz w:val="24"/>
        </w:rPr>
      </w:r>
      <w:r/>
    </w:p>
    <w:p>
      <w:pPr>
        <w:pStyle w:val="730"/>
        <w:ind w:firstLine="480"/>
        <w:spacing w:line="400" w:lineRule="exact"/>
        <w:rPr>
          <w:rFonts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rPr>
          <w:rFonts w:ascii="宋体" w:hAnsi="宋体" w:cs="楷体"/>
          <w:sz w:val="24"/>
        </w:rPr>
      </w:r>
      <w:r/>
    </w:p>
    <w:p>
      <w:pPr>
        <w:pStyle w:val="730"/>
        <w:ind w:firstLine="480"/>
        <w:spacing w:line="400" w:lineRule="exact"/>
        <w:rPr>
          <w:rFonts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s="楷体"/>
          <w:sz w:val="24"/>
        </w:rPr>
      </w:r>
      <w:r/>
    </w:p>
    <w:p>
      <w:pPr>
        <w:pStyle w:val="730"/>
        <w:ind w:firstLine="480"/>
        <w:spacing w:line="400" w:lineRule="exact"/>
        <w:rPr>
          <w:rFonts w:ascii="宋体" w:hAnsi="宋体" w:cs="楷体"/>
          <w:sz w:val="24"/>
        </w:rPr>
      </w:pPr>
      <w:r>
        <w:rPr>
          <w:rFonts w:hint="eastAsia" w:ascii="宋体" w:hAnsi="宋体" w:cs="楷体"/>
          <w:sz w:val="24"/>
        </w:rPr>
        <w:t xml:space="preserve">三、本单位提供给注</w:t>
      </w:r>
      <w:r>
        <w:rPr>
          <w:rFonts w:hint="eastAsia" w:ascii="宋体" w:hAnsi="宋体" w:cs="楷体"/>
          <w:sz w:val="24"/>
        </w:rPr>
        <w:t xml:space="preserve">册登记部门、行业管理部门、司法部门、行业组织以及在政府采购活动中提交的所有资料均合法、真实、有效，无任何伪造、修改、虚假成份，并对所提供资料的真实性负责。</w:t>
      </w:r>
      <w:r>
        <w:rPr>
          <w:rFonts w:ascii="宋体" w:hAnsi="宋体" w:cs="楷体"/>
          <w:sz w:val="24"/>
        </w:rPr>
      </w:r>
      <w:r/>
    </w:p>
    <w:p>
      <w:pPr>
        <w:pStyle w:val="730"/>
        <w:ind w:firstLine="480"/>
        <w:spacing w:line="400" w:lineRule="exact"/>
        <w:rPr>
          <w:rFonts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rPr>
          <w:rFonts w:ascii="宋体" w:hAnsi="宋体" w:cs="楷体"/>
          <w:sz w:val="24"/>
        </w:rPr>
      </w:r>
      <w:r/>
    </w:p>
    <w:p>
      <w:pPr>
        <w:pStyle w:val="730"/>
        <w:ind w:firstLine="480"/>
        <w:spacing w:line="400" w:lineRule="exact"/>
        <w:rPr>
          <w:rFonts w:ascii="宋体" w:hAnsi="宋体" w:cs="楷体"/>
          <w:sz w:val="24"/>
        </w:rPr>
      </w:pPr>
      <w:r>
        <w:rPr>
          <w:rFonts w:hint="eastAsia" w:ascii="宋体" w:hAnsi="宋体" w:cs="楷体"/>
          <w:sz w:val="24"/>
        </w:rPr>
        <w:t xml:space="preserve">五、承诺本单位自觉接受行政管理部门、行业组织、社会公众、新闻舆论的监督。 </w:t>
      </w:r>
      <w:r>
        <w:rPr>
          <w:rFonts w:ascii="宋体" w:hAnsi="宋体" w:cs="楷体"/>
          <w:sz w:val="24"/>
        </w:rPr>
      </w:r>
      <w:r/>
    </w:p>
    <w:p>
      <w:pPr>
        <w:pStyle w:val="730"/>
        <w:ind w:firstLine="480"/>
        <w:spacing w:line="400" w:lineRule="exact"/>
        <w:rPr>
          <w:rFonts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w:t>
      </w:r>
      <w:r>
        <w:rPr>
          <w:rFonts w:hint="eastAsia" w:ascii="宋体" w:hAnsi="宋体" w:cs="楷体"/>
          <w:sz w:val="24"/>
        </w:rPr>
        <w:t xml:space="preserve">营者、消费者的合法权益。 </w:t>
      </w:r>
      <w:r>
        <w:rPr>
          <w:rFonts w:ascii="宋体" w:hAnsi="宋体" w:cs="楷体"/>
          <w:sz w:val="24"/>
        </w:rPr>
      </w:r>
      <w:r/>
    </w:p>
    <w:p>
      <w:pPr>
        <w:pStyle w:val="730"/>
        <w:ind w:firstLine="480"/>
        <w:spacing w:line="400" w:lineRule="exact"/>
        <w:rPr>
          <w:rFonts w:ascii="宋体" w:hAnsi="宋体" w:cs="楷体"/>
          <w:sz w:val="24"/>
        </w:rPr>
      </w:pPr>
      <w:r>
        <w:rPr>
          <w:rFonts w:hint="eastAsia" w:ascii="宋体" w:hAnsi="宋体" w:cs="楷体"/>
          <w:sz w:val="24"/>
        </w:rPr>
        <w:t xml:space="preserve">七、承诺本单位在信用中国（江苏）网站中无违法违规、较重或严重失信记录。 </w:t>
      </w:r>
      <w:r>
        <w:rPr>
          <w:rFonts w:ascii="宋体" w:hAnsi="宋体" w:cs="楷体"/>
          <w:sz w:val="24"/>
        </w:rPr>
      </w:r>
      <w:r/>
    </w:p>
    <w:p>
      <w:pPr>
        <w:pStyle w:val="730"/>
        <w:ind w:firstLine="480"/>
        <w:spacing w:line="400" w:lineRule="exact"/>
        <w:rPr>
          <w:rFonts w:ascii="宋体" w:hAnsi="宋体" w:cs="楷体"/>
          <w:sz w:val="24"/>
        </w:rPr>
      </w:pPr>
      <w:r>
        <w:rPr>
          <w:rFonts w:hint="eastAsia" w:ascii="宋体" w:hAnsi="宋体" w:cs="楷体"/>
          <w:sz w:val="24"/>
        </w:rPr>
        <w:t xml:space="preserve">八、承诺本单位提出政府采购质疑和投诉坚持依法依规、诚实信用原则。</w:t>
      </w:r>
      <w:r>
        <w:rPr>
          <w:rFonts w:ascii="宋体" w:hAnsi="宋体" w:cs="楷体"/>
          <w:sz w:val="24"/>
        </w:rPr>
      </w:r>
      <w:r/>
    </w:p>
    <w:p>
      <w:pPr>
        <w:pStyle w:val="730"/>
        <w:ind w:firstLine="480"/>
        <w:spacing w:line="400" w:lineRule="exact"/>
        <w:rPr>
          <w:rFonts w:ascii="宋体" w:hAnsi="宋体" w:cs="楷体"/>
          <w:sz w:val="24"/>
        </w:rPr>
      </w:pPr>
      <w:r>
        <w:rPr>
          <w:rFonts w:hint="eastAsia" w:ascii="宋体" w:hAnsi="宋体" w:cs="楷体"/>
          <w:sz w:val="24"/>
        </w:rPr>
        <w:t xml:space="preserve">九、根据政府采购相关法律法规的规定需要作出的其他承诺。                                         </w:t>
      </w:r>
      <w:r>
        <w:rPr>
          <w:rFonts w:ascii="宋体" w:hAnsi="宋体" w:cs="楷体"/>
          <w:sz w:val="24"/>
        </w:rPr>
      </w:r>
      <w:r/>
    </w:p>
    <w:p>
      <w:pPr>
        <w:pStyle w:val="730"/>
        <w:ind w:firstLine="480"/>
        <w:spacing w:line="400" w:lineRule="exact"/>
        <w:rPr>
          <w:rFonts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rPr>
          <w:rFonts w:ascii="宋体" w:hAnsi="宋体" w:cs="楷体"/>
          <w:sz w:val="24"/>
        </w:rPr>
      </w:r>
      <w:r/>
    </w:p>
    <w:p>
      <w:pPr>
        <w:pStyle w:val="730"/>
        <w:ind w:firstLine="480"/>
        <w:spacing w:line="400" w:lineRule="exact"/>
        <w:rPr>
          <w:rFonts w:ascii="宋体" w:hAnsi="宋体" w:cs="楷体"/>
          <w:sz w:val="24"/>
        </w:rPr>
      </w:pPr>
      <w:r>
        <w:rPr>
          <w:rFonts w:hint="eastAsia" w:ascii="宋体" w:hAnsi="宋体" w:cs="楷体"/>
          <w:sz w:val="24"/>
        </w:rPr>
        <w:t xml:space="preserve">十一、承诺本单位同意将以上承诺事项上网公示，违背承诺约定行为将作为失信信息，</w:t>
      </w:r>
      <w:r>
        <w:rPr>
          <w:rFonts w:hint="eastAsia" w:ascii="宋体" w:hAnsi="宋体" w:cs="楷体"/>
          <w:sz w:val="24"/>
        </w:rPr>
        <w:t xml:space="preserve">记录到常州市公共信用信息系统，并予以公开。</w:t>
      </w:r>
      <w:r>
        <w:rPr>
          <w:rFonts w:ascii="宋体" w:hAnsi="宋体" w:cs="楷体"/>
          <w:sz w:val="24"/>
        </w:rPr>
      </w:r>
      <w:r/>
    </w:p>
    <w:p>
      <w:pPr>
        <w:pStyle w:val="730"/>
        <w:ind w:firstLine="480"/>
        <w:spacing w:line="360" w:lineRule="auto"/>
        <w:rPr>
          <w:rFonts w:ascii="宋体" w:hAnsi="宋体" w:cs="楷体"/>
          <w:sz w:val="24"/>
        </w:rPr>
      </w:pPr>
      <w:r>
        <w:rPr>
          <w:rFonts w:ascii="宋体" w:hAnsi="宋体" w:cs="楷体"/>
          <w:sz w:val="24"/>
        </w:rPr>
      </w:r>
      <w:r/>
    </w:p>
    <w:p>
      <w:pPr>
        <w:pStyle w:val="730"/>
        <w:ind w:firstLine="480"/>
        <w:spacing w:line="360" w:lineRule="auto"/>
        <w:rPr>
          <w:rFonts w:ascii="宋体" w:hAnsi="宋体" w:cs="楷体"/>
          <w:sz w:val="24"/>
        </w:rPr>
      </w:pPr>
      <w:r>
        <w:rPr>
          <w:rFonts w:ascii="宋体" w:hAnsi="宋体" w:cs="楷体"/>
          <w:sz w:val="24"/>
        </w:rPr>
      </w:r>
      <w:r/>
    </w:p>
    <w:p>
      <w:pPr>
        <w:pStyle w:val="730"/>
        <w:ind w:firstLine="5040"/>
        <w:spacing w:line="40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rPr>
          <w:rFonts w:ascii="宋体" w:hAnsi="宋体" w:cs="楷体"/>
          <w:sz w:val="24"/>
        </w:rPr>
      </w:r>
      <w:r/>
    </w:p>
    <w:p>
      <w:pPr>
        <w:pStyle w:val="730"/>
        <w:ind w:firstLine="5040"/>
        <w:spacing w:line="400" w:lineRule="exact"/>
        <w:rPr>
          <w:rFonts w:ascii="宋体" w:hAnsi="宋体" w:cs="楷体"/>
          <w:sz w:val="24"/>
        </w:rPr>
      </w:pPr>
      <w:r>
        <w:rPr>
          <w:rFonts w:hint="eastAsia" w:ascii="宋体" w:hAnsi="宋体" w:cs="楷体"/>
          <w:sz w:val="24"/>
        </w:rPr>
        <w:t xml:space="preserve">法定代表人（负责人）（签名或盖章）：</w:t>
      </w:r>
      <w:r>
        <w:rPr>
          <w:rFonts w:ascii="宋体" w:hAnsi="宋体" w:cs="楷体"/>
          <w:sz w:val="24"/>
        </w:rPr>
      </w:r>
      <w:r/>
    </w:p>
    <w:p>
      <w:pPr>
        <w:pStyle w:val="755"/>
        <w:ind w:right="0" w:firstLine="5160"/>
        <w:jc w:val="both"/>
        <w:spacing w:line="400" w:lineRule="exact"/>
        <w:rPr>
          <w:rFonts w:ascii="宋体" w:hAnsi="宋体" w:eastAsia="宋体" w:cs="楷体"/>
          <w:sz w:val="24"/>
          <w:szCs w:val="24"/>
        </w:rPr>
      </w:pPr>
      <w:r>
        <w:rPr>
          <w:rFonts w:hint="eastAsia" w:ascii="宋体" w:hAnsi="宋体" w:eastAsia="宋体" w:cs="楷体"/>
          <w:sz w:val="24"/>
          <w:szCs w:val="24"/>
        </w:rPr>
        <w:t xml:space="preserve">年   月   日</w:t>
      </w:r>
      <w:r>
        <w:rPr>
          <w:rFonts w:ascii="宋体" w:hAnsi="宋体" w:eastAsia="宋体" w:cs="楷体"/>
          <w:sz w:val="24"/>
          <w:szCs w:val="24"/>
        </w:rPr>
      </w:r>
      <w:r/>
    </w:p>
    <w:p>
      <w:pPr>
        <w:pStyle w:val="755"/>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755"/>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755"/>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755"/>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730"/>
        <w:ind w:firstLine="2168"/>
        <w:spacing w:after="120" w:line="360" w:lineRule="auto"/>
        <w:rPr>
          <w:b/>
          <w:spacing w:val="20"/>
          <w:sz w:val="32"/>
          <w:szCs w:val="32"/>
        </w:rPr>
      </w:pPr>
      <w:r>
        <w:rPr>
          <w:rFonts w:hint="eastAsia"/>
          <w:b/>
          <w:spacing w:val="20"/>
          <w:sz w:val="32"/>
          <w:szCs w:val="32"/>
        </w:rPr>
        <w:t xml:space="preserve">十二、</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rPr>
          <w:b/>
          <w:spacing w:val="20"/>
          <w:sz w:val="32"/>
          <w:szCs w:val="32"/>
        </w:rPr>
      </w:r>
      <w:r/>
    </w:p>
    <w:p>
      <w:pPr>
        <w:pStyle w:val="730"/>
        <w:spacing w:line="560" w:lineRule="exact"/>
        <w:rPr>
          <w:rFonts w:ascii="宋体" w:hAnsi="宋体"/>
          <w:sz w:val="24"/>
          <w:szCs w:val="21"/>
        </w:rPr>
      </w:pPr>
      <w:r/>
      <w:bookmarkStart w:id="312" w:name="_Hlk149905720"/>
      <w:r>
        <w:rPr>
          <w:rFonts w:hint="eastAsia" w:ascii="宋体" w:hAnsi="宋体"/>
          <w:sz w:val="24"/>
          <w:szCs w:val="21"/>
        </w:rPr>
        <w:t xml:space="preserve">（联合体中各供应商全称）在此达成以下协议：</w:t>
      </w:r>
      <w:r>
        <w:rPr>
          <w:rFonts w:ascii="宋体" w:hAnsi="宋体"/>
          <w:sz w:val="24"/>
          <w:szCs w:val="21"/>
        </w:rPr>
      </w:r>
      <w:r/>
    </w:p>
    <w:p>
      <w:pPr>
        <w:pStyle w:val="730"/>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自愿组成联合体，参加常州晋发建设项目管理有限公司组织的采购编号为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730"/>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w:t>
      </w:r>
      <w:r>
        <w:rPr>
          <w:rFonts w:hint="eastAsia" w:ascii="宋体" w:hAnsi="宋体"/>
          <w:sz w:val="24"/>
          <w:szCs w:val="21"/>
        </w:rPr>
        <w:t xml:space="preserve">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730"/>
        <w:ind w:firstLine="645"/>
        <w:spacing w:line="56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ascii="宋体" w:hAnsi="宋体"/>
          <w:sz w:val="24"/>
          <w:szCs w:val="21"/>
        </w:rPr>
      </w:r>
      <w:r/>
    </w:p>
    <w:p>
      <w:pPr>
        <w:pStyle w:val="730"/>
        <w:ind w:firstLine="645"/>
        <w:spacing w:line="560" w:lineRule="exact"/>
        <w:rPr>
          <w:rFonts w:ascii="宋体" w:hAnsi="宋体"/>
          <w:sz w:val="24"/>
          <w:szCs w:val="21"/>
        </w:rPr>
      </w:pPr>
      <w:r>
        <w:rPr>
          <w:rFonts w:ascii="宋体" w:hAnsi="宋体"/>
          <w:sz w:val="24"/>
          <w:szCs w:val="21"/>
        </w:rPr>
      </w:r>
      <w:r/>
    </w:p>
    <w:p>
      <w:pPr>
        <w:pStyle w:val="730"/>
        <w:ind w:firstLine="645"/>
        <w:spacing w:line="56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730"/>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t xml:space="preserve">            </w:t>
      </w:r>
      <w:r>
        <w:rPr>
          <w:rFonts w:ascii="宋体" w:hAnsi="宋体"/>
          <w:sz w:val="24"/>
          <w:szCs w:val="21"/>
        </w:rPr>
      </w:r>
      <w:r/>
    </w:p>
    <w:p>
      <w:pPr>
        <w:pStyle w:val="730"/>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730"/>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730"/>
        <w:ind w:left="480"/>
        <w:jc w:val="right"/>
        <w:spacing w:line="360" w:lineRule="auto"/>
        <w:rPr>
          <w:b/>
          <w:sz w:val="24"/>
        </w:rPr>
      </w:pPr>
      <w:r/>
      <w:bookmarkEnd w:id="312"/>
      <w:r>
        <w:rPr>
          <w:b/>
          <w:sz w:val="24"/>
        </w:rPr>
      </w:r>
      <w:r/>
    </w:p>
    <w:p>
      <w:pPr>
        <w:pStyle w:val="730"/>
        <w:ind w:firstLine="480"/>
        <w:spacing w:line="360" w:lineRule="auto"/>
        <w:tabs>
          <w:tab w:val="left" w:pos="8280" w:leader="none"/>
        </w:tabs>
        <w:rPr>
          <w:sz w:val="24"/>
        </w:rPr>
      </w:pPr>
      <w:r>
        <w:rPr>
          <w:sz w:val="24"/>
        </w:rPr>
      </w:r>
      <w:r/>
    </w:p>
    <w:p>
      <w:pPr>
        <w:pStyle w:val="730"/>
        <w:ind w:firstLine="480"/>
        <w:spacing w:line="360" w:lineRule="auto"/>
        <w:tabs>
          <w:tab w:val="left" w:pos="8280" w:leader="none"/>
        </w:tabs>
        <w:rPr>
          <w:sz w:val="24"/>
        </w:rPr>
      </w:pPr>
      <w:r>
        <w:rPr>
          <w:sz w:val="24"/>
        </w:rPr>
      </w:r>
      <w:r/>
    </w:p>
    <w:p>
      <w:pPr>
        <w:pStyle w:val="748"/>
      </w:pPr>
      <w:r/>
      <w:r/>
    </w:p>
    <w:p>
      <w:pPr>
        <w:pStyle w:val="730"/>
        <w:spacing w:after="120" w:line="360" w:lineRule="auto"/>
        <w:rPr>
          <w:b/>
          <w:spacing w:val="20"/>
          <w:sz w:val="32"/>
          <w:szCs w:val="32"/>
        </w:rPr>
      </w:pPr>
      <w:r>
        <w:rPr>
          <w:b/>
          <w:spacing w:val="20"/>
          <w:sz w:val="32"/>
          <w:szCs w:val="32"/>
        </w:r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30"/>
        <w:ind w:firstLine="2168"/>
        <w:keepLines/>
        <w:keepNext/>
        <w:spacing w:after="240" w:line="360" w:lineRule="auto"/>
        <w:widowControl/>
        <w:rPr>
          <w:b/>
          <w:spacing w:val="20"/>
          <w:sz w:val="32"/>
          <w:szCs w:val="32"/>
        </w:rPr>
        <w:outlineLvl w:val="0"/>
      </w:pPr>
      <w:r>
        <w:rPr>
          <w:rFonts w:hint="eastAsia"/>
          <w:b/>
          <w:spacing w:val="20"/>
          <w:sz w:val="32"/>
          <w:szCs w:val="32"/>
        </w:rPr>
        <w:t xml:space="preserve">十三、投标函</w:t>
      </w:r>
      <w:r>
        <w:rPr>
          <w:b/>
          <w:spacing w:val="20"/>
          <w:sz w:val="32"/>
          <w:szCs w:val="32"/>
        </w:rPr>
        <w:t xml:space="preserve">（实质性格式）</w:t>
      </w:r>
      <w:r>
        <w:rPr>
          <w:b/>
          <w:spacing w:val="20"/>
          <w:sz w:val="32"/>
          <w:szCs w:val="32"/>
        </w:rPr>
      </w:r>
      <w:r/>
    </w:p>
    <w:p>
      <w:pPr>
        <w:pStyle w:val="730"/>
        <w:jc w:val="left"/>
        <w:spacing w:line="420" w:lineRule="exact"/>
        <w:rPr>
          <w:rFonts w:ascii="宋体" w:hAnsi="宋体"/>
          <w:sz w:val="24"/>
          <w:szCs w:val="21"/>
        </w:rPr>
      </w:pPr>
      <w:r>
        <w:rPr>
          <w:rFonts w:hint="eastAsia" w:ascii="宋体" w:hAnsi="宋体"/>
          <w:sz w:val="24"/>
          <w:szCs w:val="21"/>
        </w:rPr>
        <w:t xml:space="preserve">致：常州晋发建设项目管理有限公司</w:t>
      </w:r>
      <w:r>
        <w:rPr>
          <w:rFonts w:ascii="宋体" w:hAnsi="宋体"/>
          <w:sz w:val="24"/>
          <w:szCs w:val="21"/>
        </w:rPr>
      </w:r>
      <w:r/>
    </w:p>
    <w:p>
      <w:pPr>
        <w:pStyle w:val="730"/>
        <w:ind w:firstLine="480"/>
        <w:jc w:val="left"/>
        <w:spacing w:line="420" w:lineRule="exact"/>
        <w:rPr>
          <w:rFonts w:ascii="宋体" w:hAnsi="宋体"/>
          <w:sz w:val="24"/>
          <w:szCs w:val="21"/>
        </w:rPr>
      </w:pPr>
      <w:r>
        <w:rPr>
          <w:rFonts w:hint="eastAsia" w:ascii="宋体" w:hAnsi="宋体"/>
          <w:sz w:val="24"/>
          <w:szCs w:val="21"/>
        </w:rPr>
        <w:t xml:space="preserve">根据贵方的</w:t>
      </w:r>
      <w:r>
        <w:rPr>
          <w:rFonts w:hint="eastAsia" w:ascii="宋体" w:hAnsi="宋体"/>
          <w:b/>
          <w:sz w:val="36"/>
          <w:u w:val="single"/>
        </w:rPr>
        <w:t xml:space="preserve">            </w:t>
      </w:r>
      <w:r>
        <w:rPr>
          <w:rFonts w:hint="eastAsia" w:ascii="宋体" w:hAnsi="宋体"/>
          <w:sz w:val="24"/>
          <w:szCs w:val="21"/>
        </w:rPr>
        <w:t xml:space="preserve">号招标文件，正式授权下述签字人_________________(姓名)代表我方______________（投标人的名称），全权处理本次项目投标的有关事宜。</w:t>
      </w:r>
      <w:r>
        <w:rPr>
          <w:rFonts w:ascii="宋体" w:hAnsi="宋体"/>
          <w:sz w:val="24"/>
          <w:szCs w:val="21"/>
        </w:rPr>
      </w:r>
      <w:r/>
    </w:p>
    <w:p>
      <w:pPr>
        <w:pStyle w:val="730"/>
        <w:ind w:firstLine="480"/>
        <w:jc w:val="left"/>
        <w:spacing w:line="420" w:lineRule="exact"/>
        <w:rPr>
          <w:rFonts w:ascii="宋体" w:hAnsi="宋体"/>
          <w:sz w:val="24"/>
          <w:szCs w:val="21"/>
        </w:rPr>
      </w:pPr>
      <w:r>
        <w:rPr>
          <w:rFonts w:hint="eastAsia" w:ascii="宋体" w:hAnsi="宋体"/>
          <w:sz w:val="24"/>
          <w:szCs w:val="21"/>
        </w:rPr>
        <w:t xml:space="preserve">据此函，__________签字人兹宣布同意如下：</w:t>
      </w:r>
      <w:r>
        <w:rPr>
          <w:rFonts w:ascii="宋体" w:hAnsi="宋体"/>
          <w:sz w:val="24"/>
          <w:szCs w:val="21"/>
        </w:rPr>
      </w:r>
      <w:r/>
    </w:p>
    <w:p>
      <w:pPr>
        <w:pStyle w:val="730"/>
        <w:ind w:firstLine="480"/>
        <w:jc w:val="left"/>
        <w:spacing w:line="420" w:lineRule="exact"/>
        <w:rPr>
          <w:rFonts w:ascii="宋体" w:hAnsi="宋体"/>
          <w:sz w:val="24"/>
          <w:szCs w:val="21"/>
        </w:rPr>
      </w:pPr>
      <w:r>
        <w:rPr>
          <w:rFonts w:hint="eastAsia" w:ascii="宋体" w:hAnsi="宋体"/>
          <w:sz w:val="24"/>
          <w:szCs w:val="21"/>
        </w:rPr>
        <w:t xml:space="preserve">1.按招标文件规定的各项</w:t>
      </w:r>
      <w:r>
        <w:rPr>
          <w:rFonts w:hint="eastAsia" w:ascii="宋体" w:hAnsi="宋体"/>
          <w:sz w:val="24"/>
          <w:szCs w:val="21"/>
        </w:rPr>
        <w:t xml:space="preserve">要求，向买方提供所需货物（包含与货物相关的服务）。</w:t>
      </w:r>
      <w:r>
        <w:rPr>
          <w:rFonts w:ascii="宋体" w:hAnsi="宋体"/>
          <w:sz w:val="24"/>
          <w:szCs w:val="21"/>
        </w:rPr>
      </w:r>
      <w:r/>
    </w:p>
    <w:p>
      <w:pPr>
        <w:pStyle w:val="730"/>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2.我们完全理解贵方不一定将合同授予最低报价的投标人。</w:t>
      </w:r>
      <w:r>
        <w:rPr>
          <w:rFonts w:ascii="宋体" w:hAnsi="宋体"/>
          <w:sz w:val="24"/>
          <w:szCs w:val="21"/>
        </w:rPr>
      </w:r>
      <w:r/>
    </w:p>
    <w:p>
      <w:pPr>
        <w:pStyle w:val="730"/>
        <w:ind w:firstLine="480"/>
        <w:jc w:val="left"/>
        <w:spacing w:line="420" w:lineRule="exact"/>
        <w:rPr>
          <w:rFonts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rPr>
          <w:rFonts w:ascii="宋体" w:hAnsi="宋体"/>
          <w:sz w:val="24"/>
          <w:szCs w:val="21"/>
        </w:rPr>
      </w:r>
      <w:r/>
    </w:p>
    <w:p>
      <w:pPr>
        <w:pStyle w:val="730"/>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rPr>
          <w:rFonts w:ascii="宋体" w:hAnsi="宋体"/>
          <w:sz w:val="24"/>
          <w:szCs w:val="21"/>
        </w:rPr>
      </w:r>
      <w:r/>
    </w:p>
    <w:p>
      <w:pPr>
        <w:pStyle w:val="730"/>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rPr>
          <w:rFonts w:ascii="宋体" w:hAnsi="宋体"/>
          <w:sz w:val="24"/>
          <w:szCs w:val="21"/>
        </w:rPr>
      </w:r>
      <w:r/>
    </w:p>
    <w:p>
      <w:pPr>
        <w:pStyle w:val="730"/>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w:t>
      </w:r>
      <w:r>
        <w:rPr>
          <w:rFonts w:hint="eastAsia" w:ascii="宋体" w:hAnsi="宋体"/>
          <w:sz w:val="24"/>
          <w:szCs w:val="21"/>
        </w:rPr>
        <w:t xml:space="preserve">目，交付买方验收、使用。</w:t>
      </w:r>
      <w:r>
        <w:rPr>
          <w:rFonts w:ascii="宋体" w:hAnsi="宋体"/>
          <w:sz w:val="24"/>
          <w:szCs w:val="21"/>
        </w:rPr>
      </w:r>
      <w:r/>
    </w:p>
    <w:p>
      <w:pPr>
        <w:pStyle w:val="730"/>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ascii="宋体" w:hAnsi="宋体"/>
          <w:sz w:val="24"/>
          <w:szCs w:val="21"/>
        </w:rPr>
      </w:r>
      <w:r/>
    </w:p>
    <w:p>
      <w:pPr>
        <w:pStyle w:val="730"/>
        <w:ind w:left="420" w:firstLine="480"/>
        <w:jc w:val="left"/>
        <w:spacing w:line="420" w:lineRule="exact"/>
        <w:rPr>
          <w:rFonts w:ascii="宋体" w:hAnsi="宋体"/>
          <w:sz w:val="24"/>
          <w:szCs w:val="21"/>
        </w:rPr>
      </w:pPr>
      <w:r>
        <w:rPr>
          <w:rFonts w:hint="eastAsia" w:ascii="宋体" w:hAnsi="宋体"/>
          <w:sz w:val="24"/>
          <w:szCs w:val="21"/>
        </w:rPr>
        <w:t xml:space="preserve">地          址：</w:t>
      </w:r>
      <w:r>
        <w:rPr>
          <w:rFonts w:ascii="宋体" w:hAnsi="宋体"/>
          <w:sz w:val="24"/>
          <w:szCs w:val="21"/>
        </w:rPr>
      </w:r>
      <w:r/>
    </w:p>
    <w:p>
      <w:pPr>
        <w:pStyle w:val="730"/>
        <w:ind w:left="420" w:firstLine="480"/>
        <w:jc w:val="left"/>
        <w:spacing w:line="420" w:lineRule="exact"/>
        <w:rPr>
          <w:rFonts w:ascii="宋体" w:hAnsi="宋体"/>
          <w:sz w:val="24"/>
          <w:szCs w:val="21"/>
        </w:rPr>
      </w:pPr>
      <w:r>
        <w:rPr>
          <w:rFonts w:hint="eastAsia" w:ascii="宋体" w:hAnsi="宋体"/>
          <w:sz w:val="24"/>
          <w:szCs w:val="21"/>
        </w:rPr>
        <w:t xml:space="preserve">邮          编：</w:t>
      </w:r>
      <w:r>
        <w:rPr>
          <w:rFonts w:ascii="宋体" w:hAnsi="宋体"/>
          <w:sz w:val="24"/>
          <w:szCs w:val="21"/>
        </w:rPr>
      </w:r>
      <w:r/>
    </w:p>
    <w:p>
      <w:pPr>
        <w:pStyle w:val="730"/>
        <w:ind w:left="420" w:firstLine="480"/>
        <w:jc w:val="left"/>
        <w:spacing w:line="420" w:lineRule="exact"/>
        <w:rPr>
          <w:rFonts w:ascii="宋体" w:hAnsi="宋体"/>
          <w:sz w:val="24"/>
          <w:szCs w:val="21"/>
        </w:rPr>
      </w:pPr>
      <w:r>
        <w:rPr>
          <w:rFonts w:hint="eastAsia" w:ascii="宋体" w:hAnsi="宋体"/>
          <w:sz w:val="24"/>
          <w:szCs w:val="21"/>
        </w:rPr>
        <w:t xml:space="preserve">电          话：</w:t>
      </w:r>
      <w:r>
        <w:rPr>
          <w:rFonts w:ascii="宋体" w:hAnsi="宋体"/>
          <w:sz w:val="24"/>
          <w:szCs w:val="21"/>
        </w:rPr>
      </w:r>
      <w:r/>
    </w:p>
    <w:p>
      <w:pPr>
        <w:pStyle w:val="730"/>
        <w:ind w:left="420" w:firstLine="480"/>
        <w:jc w:val="left"/>
        <w:spacing w:line="420" w:lineRule="exact"/>
        <w:rPr>
          <w:rFonts w:ascii="宋体" w:hAnsi="宋体"/>
          <w:sz w:val="24"/>
          <w:szCs w:val="21"/>
        </w:rPr>
      </w:pPr>
      <w:r>
        <w:rPr>
          <w:rFonts w:hint="eastAsia" w:ascii="宋体" w:hAnsi="宋体"/>
          <w:sz w:val="24"/>
          <w:szCs w:val="21"/>
        </w:rPr>
        <w:t xml:space="preserve">传          真：</w:t>
      </w:r>
      <w:r>
        <w:rPr>
          <w:rFonts w:ascii="宋体" w:hAnsi="宋体"/>
          <w:sz w:val="24"/>
          <w:szCs w:val="21"/>
        </w:rPr>
      </w:r>
      <w:r/>
    </w:p>
    <w:p>
      <w:pPr>
        <w:pStyle w:val="730"/>
        <w:ind w:left="420" w:firstLine="480"/>
        <w:jc w:val="left"/>
        <w:spacing w:line="420" w:lineRule="exact"/>
        <w:rPr>
          <w:rFonts w:ascii="宋体" w:hAnsi="宋体"/>
          <w:sz w:val="24"/>
          <w:szCs w:val="21"/>
        </w:rPr>
      </w:pPr>
      <w:r>
        <w:rPr>
          <w:rFonts w:hint="eastAsia" w:ascii="宋体" w:hAnsi="宋体"/>
          <w:sz w:val="24"/>
          <w:szCs w:val="21"/>
        </w:rPr>
        <w:t xml:space="preserve">投标人开户行：</w:t>
      </w:r>
      <w:r>
        <w:rPr>
          <w:rFonts w:ascii="宋体" w:hAnsi="宋体"/>
          <w:sz w:val="24"/>
          <w:szCs w:val="21"/>
        </w:rPr>
      </w:r>
      <w:r/>
    </w:p>
    <w:p>
      <w:pPr>
        <w:pStyle w:val="730"/>
        <w:ind w:left="420" w:firstLine="480"/>
        <w:jc w:val="left"/>
        <w:spacing w:line="420" w:lineRule="exact"/>
        <w:rPr>
          <w:rFonts w:ascii="宋体" w:hAnsi="宋体"/>
          <w:sz w:val="24"/>
          <w:szCs w:val="21"/>
        </w:rPr>
      </w:pPr>
      <w:r>
        <w:rPr>
          <w:rFonts w:hint="eastAsia" w:ascii="宋体" w:hAnsi="宋体"/>
          <w:sz w:val="24"/>
          <w:szCs w:val="21"/>
        </w:rPr>
        <w:t xml:space="preserve">账          号： </w:t>
      </w:r>
      <w:r>
        <w:rPr>
          <w:rFonts w:ascii="宋体" w:hAnsi="宋体"/>
          <w:sz w:val="24"/>
          <w:szCs w:val="21"/>
        </w:rPr>
      </w:r>
      <w:r/>
    </w:p>
    <w:p>
      <w:pPr>
        <w:pStyle w:val="748"/>
      </w:pPr>
      <w:r/>
      <w:r/>
    </w:p>
    <w:p>
      <w:pPr>
        <w:pStyle w:val="748"/>
      </w:pPr>
      <w:r/>
      <w:r/>
    </w:p>
    <w:p>
      <w:pPr>
        <w:pStyle w:val="748"/>
      </w:pPr>
      <w:r>
        <w:t xml:space="preserve"></w:t>
      </w:r>
      <w:bookmarkStart w:id="313" w:name="_Hlk149905800"/>
      <w:r>
        <w:rPr>
          <w:rFonts w:hint="eastAsia" w:ascii="宋体" w:hAnsi="宋体"/>
          <w:bCs/>
        </w:rPr>
        <w:t xml:space="preserve">投标单位名称：</w:t>
      </w:r>
      <w:r>
        <w:rPr>
          <w:rFonts w:hint="eastAsia" w:ascii="宋体" w:hAnsi="宋体" w:cs="楷体"/>
        </w:rPr>
        <w:t xml:space="preserve">（加盖CA电子公章）</w:t>
      </w:r>
      <w:bookmarkEnd w:id="313"/>
      <w:r/>
      <w:r/>
    </w:p>
    <w:p>
      <w:pPr>
        <w:pStyle w:val="730"/>
        <w:ind w:left="420" w:firstLine="4560"/>
        <w:jc w:val="left"/>
        <w:spacing w:line="420" w:lineRule="exact"/>
        <w:rPr>
          <w:rFonts w:ascii="宋体" w:hAnsi="宋体"/>
          <w:sz w:val="24"/>
          <w:szCs w:val="21"/>
        </w:rPr>
      </w:pPr>
      <w:r>
        <w:rPr>
          <w:rFonts w:hint="eastAsia" w:ascii="宋体" w:hAnsi="宋体"/>
          <w:sz w:val="24"/>
          <w:szCs w:val="21"/>
        </w:rPr>
        <w:t xml:space="preserve">日期：________年____月____日</w:t>
      </w:r>
      <w:r>
        <w:rPr>
          <w:rFonts w:ascii="宋体" w:hAnsi="宋体"/>
          <w:sz w:val="24"/>
          <w:szCs w:val="21"/>
        </w:rPr>
      </w:r>
      <w:r/>
    </w:p>
    <w:p>
      <w:pPr>
        <w:pStyle w:val="738"/>
        <w:rPr>
          <w:rFonts w:ascii="Times New Roman" w:hAnsi="Times New Roman"/>
          <w:sz w:val="20"/>
          <w:szCs w:val="20"/>
        </w:rPr>
      </w:pPr>
      <w:r>
        <w:rPr>
          <w:rFonts w:ascii="Times New Roman" w:hAnsi="Times New Roman"/>
          <w:sz w:val="20"/>
          <w:szCs w:val="20"/>
        </w:rPr>
      </w:r>
      <w:r/>
    </w:p>
    <w:p>
      <w:pPr>
        <w:pStyle w:val="738"/>
      </w:pPr>
      <w:r/>
      <w:r/>
    </w:p>
    <w:p>
      <w:pPr>
        <w:pStyle w:val="738"/>
      </w:pPr>
      <w:r/>
      <w:r/>
    </w:p>
    <w:p>
      <w:pPr>
        <w:pStyle w:val="730"/>
        <w:jc w:val="center"/>
        <w:rPr>
          <w:b/>
          <w:spacing w:val="20"/>
          <w:sz w:val="32"/>
          <w:szCs w:val="32"/>
        </w:rPr>
      </w:pPr>
      <w:r>
        <w:rPr>
          <w:b/>
          <w:spacing w:val="20"/>
          <w:sz w:val="32"/>
          <w:szCs w:val="32"/>
        </w:rPr>
      </w:r>
      <w:r/>
    </w:p>
    <w:p>
      <w:pPr>
        <w:pStyle w:val="748"/>
      </w:pPr>
      <w:r/>
      <w:r/>
    </w:p>
    <w:p>
      <w:pPr>
        <w:pStyle w:val="748"/>
      </w:pPr>
      <w:r/>
      <w:r/>
    </w:p>
    <w:p>
      <w:pPr>
        <w:pStyle w:val="748"/>
      </w:pPr>
      <w:r/>
      <w:r/>
    </w:p>
    <w:p>
      <w:pPr>
        <w:pStyle w:val="730"/>
        <w:ind w:firstLine="2168"/>
        <w:keepLines/>
        <w:keepNext/>
        <w:spacing w:after="240" w:line="360" w:lineRule="auto"/>
        <w:widowControl/>
        <w:rPr>
          <w:b/>
          <w:spacing w:val="20"/>
          <w:sz w:val="32"/>
          <w:szCs w:val="32"/>
        </w:rPr>
        <w:outlineLvl w:val="0"/>
      </w:pPr>
      <w:r>
        <w:rPr>
          <w:rFonts w:hint="eastAsia"/>
          <w:b/>
          <w:spacing w:val="20"/>
          <w:sz w:val="32"/>
          <w:szCs w:val="32"/>
        </w:rPr>
        <w:t xml:space="preserve">十四、技术偏离表</w:t>
      </w:r>
      <w:r>
        <w:rPr>
          <w:b/>
          <w:spacing w:val="20"/>
          <w:sz w:val="32"/>
          <w:szCs w:val="32"/>
        </w:rPr>
        <w:t xml:space="preserve">（实质性格式）</w:t>
      </w:r>
      <w:r>
        <w:rPr>
          <w:b/>
          <w:spacing w:val="20"/>
          <w:sz w:val="32"/>
          <w:szCs w:val="32"/>
        </w:rPr>
      </w:r>
      <w:r/>
    </w:p>
    <w:p>
      <w:pPr>
        <w:pStyle w:val="730"/>
        <w:spacing w:line="360" w:lineRule="auto"/>
        <w:rPr>
          <w:rFonts w:ascii="宋体" w:hAnsi="宋体" w:cs="宋体"/>
          <w:sz w:val="20"/>
          <w:szCs w:val="21"/>
          <w:lang w:bidi="ar"/>
        </w:rPr>
      </w:pPr>
      <w:r>
        <w:rPr>
          <w:rFonts w:hint="eastAsia" w:ascii="黑体" w:eastAsia="黑体" w:cs="黑体"/>
          <w:bCs/>
          <w:sz w:val="24"/>
          <w:lang w:bidi="ar"/>
        </w:rPr>
        <w:t xml:space="preserve">采购项目编</w:t>
      </w:r>
      <w:r>
        <w:rPr>
          <w:rFonts w:hint="eastAsia" w:ascii="黑体" w:eastAsia="黑体" w:cs="黑体"/>
          <w:bCs/>
          <w:sz w:val="24"/>
          <w:lang w:bidi="ar"/>
        </w:rPr>
        <w:t xml:space="preserve">号：</w:t>
      </w:r>
      <w:r>
        <w:rPr>
          <w:rFonts w:hint="eastAsia" w:ascii="宋体" w:hAnsi="宋体" w:cs="宋体"/>
          <w:sz w:val="20"/>
          <w:szCs w:val="21"/>
          <w:lang w:bidi="ar"/>
        </w:rPr>
        <w:t xml:space="preserve">       </w:t>
      </w:r>
      <w:r>
        <w:rPr>
          <w:rFonts w:ascii="宋体" w:hAnsi="宋体" w:cs="宋体"/>
          <w:sz w:val="20"/>
          <w:szCs w:val="21"/>
          <w:lang w:bidi="ar"/>
        </w:rPr>
      </w:r>
      <w:r/>
    </w:p>
    <w:tbl>
      <w:tblPr>
        <w:tblpPr w:horzAnchor="page" w:tblpX="1482" w:vertAnchor="text" w:tblpY="396" w:leftFromText="180" w:topFromText="0" w:rightFromText="180" w:bottomFromText="0"/>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pStyle w:val="730"/>
              <w:jc w:val="center"/>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序号</w:t>
            </w:r>
            <w:r>
              <w:rPr>
                <w:rFonts w:ascii="宋体" w:hAnsi="宋体" w:cs="黑体"/>
                <w:bCs/>
                <w:sz w:val="24"/>
              </w:rPr>
            </w:r>
            <w:r/>
          </w:p>
        </w:tc>
        <w:tc>
          <w:tcPr>
            <w:tcW w:w="2419" w:type="dxa"/>
            <w:vAlign w:val="center"/>
            <w:textDirection w:val="lrTb"/>
            <w:noWrap w:val="false"/>
          </w:tcPr>
          <w:p>
            <w:pPr>
              <w:pStyle w:val="730"/>
              <w:ind w:firstLine="48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名称及内容</w:t>
            </w:r>
            <w:r>
              <w:rPr>
                <w:rFonts w:ascii="宋体" w:hAnsi="宋体" w:cs="黑体"/>
                <w:bCs/>
                <w:sz w:val="24"/>
              </w:rPr>
            </w:r>
            <w:r/>
          </w:p>
        </w:tc>
        <w:tc>
          <w:tcPr>
            <w:tcW w:w="1559" w:type="dxa"/>
            <w:vAlign w:val="center"/>
            <w:textDirection w:val="lrTb"/>
            <w:noWrap w:val="false"/>
          </w:tcPr>
          <w:p>
            <w:pPr>
              <w:pStyle w:val="730"/>
              <w:jc w:val="center"/>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招标文件技术参数</w:t>
            </w:r>
            <w:r>
              <w:rPr>
                <w:rFonts w:ascii="宋体" w:hAnsi="宋体" w:cs="黑体"/>
                <w:bCs/>
                <w:sz w:val="24"/>
              </w:rPr>
            </w:r>
            <w:r/>
          </w:p>
        </w:tc>
        <w:tc>
          <w:tcPr>
            <w:tcW w:w="1418" w:type="dxa"/>
            <w:vAlign w:val="center"/>
            <w:textDirection w:val="lrTb"/>
            <w:noWrap w:val="false"/>
          </w:tcPr>
          <w:p>
            <w:pPr>
              <w:pStyle w:val="730"/>
              <w:jc w:val="center"/>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投标文件技术参数</w:t>
            </w:r>
            <w:r>
              <w:rPr>
                <w:rFonts w:ascii="宋体" w:hAnsi="宋体" w:cs="黑体"/>
                <w:bCs/>
                <w:sz w:val="24"/>
              </w:rPr>
            </w:r>
            <w:r/>
          </w:p>
        </w:tc>
        <w:tc>
          <w:tcPr>
            <w:tcW w:w="2119" w:type="dxa"/>
            <w:vAlign w:val="center"/>
            <w:textDirection w:val="lrTb"/>
            <w:noWrap w:val="false"/>
          </w:tcPr>
          <w:p>
            <w:pPr>
              <w:pStyle w:val="730"/>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证明材料</w:t>
            </w:r>
            <w:r>
              <w:rPr>
                <w:rFonts w:ascii="宋体" w:hAnsi="宋体" w:cs="黑体"/>
                <w:bCs/>
                <w:sz w:val="24"/>
              </w:rPr>
            </w:r>
            <w:r/>
          </w:p>
        </w:tc>
        <w:tc>
          <w:tcPr>
            <w:tcW w:w="1710" w:type="dxa"/>
            <w:vAlign w:val="center"/>
            <w:textDirection w:val="lrTb"/>
            <w:noWrap w:val="false"/>
          </w:tcPr>
          <w:p>
            <w:pPr>
              <w:pStyle w:val="730"/>
              <w:ind w:firstLine="480"/>
              <w:spacing w:line="360" w:lineRule="auto"/>
              <w:rPr>
                <w:rFonts w:ascii="宋体" w:hAnsi="宋体" w:cs="黑体"/>
                <w:bCs/>
                <w:sz w:val="24"/>
              </w:rPr>
              <w:framePr w:hSpace="180" w:wrap="around" w:vAnchor="text" w:hAnchor="page" w:x="1482" w:y="396"/>
            </w:pPr>
            <w:r>
              <w:rPr>
                <w:rFonts w:ascii="宋体" w:hAnsi="宋体" w:cs="黑体"/>
                <w:bCs/>
                <w:sz w:val="24"/>
              </w:rPr>
            </w:r>
            <w:r/>
          </w:p>
          <w:p>
            <w:pPr>
              <w:pStyle w:val="730"/>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偏离情况</w:t>
            </w:r>
            <w:r>
              <w:rPr>
                <w:rFonts w:ascii="宋体" w:hAnsi="宋体" w:cs="黑体"/>
                <w:bCs/>
                <w:sz w:val="24"/>
              </w:rPr>
            </w:r>
            <w:r/>
          </w:p>
          <w:p>
            <w:pPr>
              <w:pStyle w:val="73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rHeight w:val="90"/>
        </w:trPr>
        <w:tc>
          <w:tcPr>
            <w:tcW w:w="728" w:type="dxa"/>
            <w:vAlign w:val="top"/>
            <w:textDirection w:val="lrTb"/>
            <w:noWrap w:val="false"/>
          </w:tcPr>
          <w:p>
            <w:pPr>
              <w:pStyle w:val="730"/>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1</w:t>
            </w:r>
            <w:r>
              <w:rPr>
                <w:rFonts w:ascii="宋体" w:hAnsi="宋体" w:cs="黑体"/>
                <w:bCs/>
                <w:sz w:val="24"/>
              </w:rPr>
            </w:r>
            <w:r/>
          </w:p>
        </w:tc>
        <w:tc>
          <w:tcPr>
            <w:tcW w:w="2419" w:type="dxa"/>
            <w:vAlign w:val="top"/>
            <w:textDirection w:val="lrTb"/>
            <w:noWrap w:val="false"/>
          </w:tcPr>
          <w:p>
            <w:pPr>
              <w:pStyle w:val="73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730"/>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730"/>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730"/>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730"/>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c>
          <w:tcPr>
            <w:tcW w:w="728" w:type="dxa"/>
            <w:vAlign w:val="top"/>
            <w:textDirection w:val="lrTb"/>
            <w:noWrap w:val="false"/>
          </w:tcPr>
          <w:p>
            <w:pPr>
              <w:pStyle w:val="730"/>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2</w:t>
            </w:r>
            <w:r>
              <w:rPr>
                <w:rFonts w:ascii="宋体" w:hAnsi="宋体" w:cs="黑体"/>
                <w:bCs/>
                <w:sz w:val="24"/>
              </w:rPr>
            </w:r>
            <w:r/>
          </w:p>
        </w:tc>
        <w:tc>
          <w:tcPr>
            <w:tcW w:w="2419" w:type="dxa"/>
            <w:vAlign w:val="top"/>
            <w:textDirection w:val="lrTb"/>
            <w:noWrap w:val="false"/>
          </w:tcPr>
          <w:p>
            <w:pPr>
              <w:pStyle w:val="730"/>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730"/>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730"/>
              <w:ind w:firstLine="72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730"/>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730"/>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c>
          <w:tcPr>
            <w:tcW w:w="728" w:type="dxa"/>
            <w:vAlign w:val="top"/>
            <w:textDirection w:val="lrTb"/>
            <w:noWrap w:val="false"/>
          </w:tcPr>
          <w:p>
            <w:pPr>
              <w:pStyle w:val="730"/>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3</w:t>
            </w:r>
            <w:r>
              <w:rPr>
                <w:rFonts w:ascii="宋体" w:hAnsi="宋体" w:cs="黑体"/>
                <w:bCs/>
                <w:sz w:val="24"/>
              </w:rPr>
            </w:r>
            <w:r/>
          </w:p>
        </w:tc>
        <w:tc>
          <w:tcPr>
            <w:tcW w:w="2419" w:type="dxa"/>
            <w:vAlign w:val="top"/>
            <w:textDirection w:val="lrTb"/>
            <w:noWrap w:val="false"/>
          </w:tcPr>
          <w:p>
            <w:pPr>
              <w:pStyle w:val="730"/>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730"/>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730"/>
              <w:ind w:firstLine="72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730"/>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730"/>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r>
        <w:trPr>
          <w:trHeight w:val="65"/>
        </w:trPr>
        <w:tc>
          <w:tcPr>
            <w:tcW w:w="728" w:type="dxa"/>
            <w:vAlign w:val="top"/>
            <w:textDirection w:val="lrTb"/>
            <w:noWrap w:val="false"/>
          </w:tcPr>
          <w:p>
            <w:pPr>
              <w:pStyle w:val="730"/>
              <w:ind w:firstLine="240"/>
              <w:spacing w:line="360" w:lineRule="auto"/>
              <w:rPr>
                <w:rFonts w:ascii="宋体" w:hAnsi="宋体" w:cs="黑体"/>
                <w:bCs/>
                <w:sz w:val="24"/>
              </w:rPr>
              <w:framePr w:hSpace="180" w:wrap="around" w:vAnchor="text" w:hAnchor="page" w:x="1482" w:y="396"/>
            </w:pPr>
            <w:r>
              <w:rPr>
                <w:rFonts w:hint="eastAsia" w:ascii="宋体" w:hAnsi="宋体" w:cs="黑体"/>
                <w:bCs/>
                <w:sz w:val="24"/>
              </w:rPr>
              <w:t xml:space="preserve">…</w:t>
            </w:r>
            <w:r>
              <w:rPr>
                <w:rFonts w:ascii="宋体" w:hAnsi="宋体" w:cs="黑体"/>
                <w:bCs/>
                <w:sz w:val="24"/>
              </w:rPr>
            </w:r>
            <w:r/>
          </w:p>
        </w:tc>
        <w:tc>
          <w:tcPr>
            <w:tcW w:w="2419" w:type="dxa"/>
            <w:vAlign w:val="top"/>
            <w:textDirection w:val="lrTb"/>
            <w:noWrap w:val="false"/>
          </w:tcPr>
          <w:p>
            <w:pPr>
              <w:pStyle w:val="730"/>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559" w:type="dxa"/>
            <w:vAlign w:val="top"/>
            <w:textDirection w:val="lrTb"/>
            <w:noWrap w:val="false"/>
          </w:tcPr>
          <w:p>
            <w:pPr>
              <w:pStyle w:val="730"/>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418" w:type="dxa"/>
            <w:vAlign w:val="top"/>
            <w:textDirection w:val="lrTb"/>
            <w:noWrap w:val="false"/>
          </w:tcPr>
          <w:p>
            <w:pPr>
              <w:pStyle w:val="730"/>
              <w:ind w:firstLine="240"/>
              <w:jc w:val="center"/>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2119" w:type="dxa"/>
            <w:vAlign w:val="top"/>
            <w:textDirection w:val="lrTb"/>
            <w:noWrap w:val="false"/>
          </w:tcPr>
          <w:p>
            <w:pPr>
              <w:pStyle w:val="730"/>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c>
          <w:tcPr>
            <w:tcW w:w="1710" w:type="dxa"/>
            <w:vAlign w:val="top"/>
            <w:textDirection w:val="lrTb"/>
            <w:noWrap w:val="false"/>
          </w:tcPr>
          <w:p>
            <w:pPr>
              <w:pStyle w:val="730"/>
              <w:ind w:firstLine="240"/>
              <w:spacing w:line="360" w:lineRule="auto"/>
              <w:rPr>
                <w:rFonts w:ascii="宋体" w:hAnsi="宋体" w:cs="黑体"/>
                <w:bCs/>
                <w:sz w:val="24"/>
              </w:rPr>
              <w:framePr w:hSpace="180" w:wrap="around" w:vAnchor="text" w:hAnchor="page" w:x="1482" w:y="396"/>
            </w:pPr>
            <w:r>
              <w:rPr>
                <w:rFonts w:ascii="宋体" w:hAnsi="宋体" w:cs="黑体"/>
                <w:bCs/>
                <w:sz w:val="24"/>
              </w:rPr>
            </w:r>
            <w:r/>
          </w:p>
        </w:tc>
      </w:tr>
    </w:tbl>
    <w:p>
      <w:pPr>
        <w:pStyle w:val="730"/>
        <w:spacing w:line="360" w:lineRule="auto"/>
        <w:rPr>
          <w:rFonts w:ascii="宋体" w:hAnsi="宋体" w:cs="宋体"/>
          <w:sz w:val="20"/>
          <w:szCs w:val="21"/>
        </w:rPr>
      </w:pPr>
      <w:r>
        <w:rPr>
          <w:rFonts w:hint="eastAsia" w:ascii="宋体" w:hAnsi="宋体" w:cs="宋体"/>
          <w:sz w:val="20"/>
          <w:szCs w:val="21"/>
        </w:rPr>
        <w:t xml:space="preserve">                                                                                                                                                                              </w:t>
      </w:r>
      <w:r>
        <w:rPr>
          <w:rFonts w:hint="eastAsia" w:ascii="宋体" w:hAnsi="宋体" w:cs="宋体"/>
          <w:sz w:val="20"/>
          <w:szCs w:val="21"/>
        </w:rPr>
        <w:t xml:space="preserve">      </w:t>
      </w:r>
      <w:r>
        <w:rPr>
          <w:rFonts w:ascii="宋体" w:hAnsi="宋体" w:cs="宋体"/>
          <w:sz w:val="20"/>
          <w:szCs w:val="21"/>
        </w:rPr>
      </w:r>
      <w:r/>
    </w:p>
    <w:p>
      <w:pPr>
        <w:pStyle w:val="730"/>
        <w:ind w:firstLine="4440"/>
        <w:spacing w:line="360" w:lineRule="auto"/>
        <w:rPr>
          <w:rFonts w:ascii="黑体" w:eastAsia="黑体" w:cs="黑体"/>
          <w:bCs/>
          <w:sz w:val="24"/>
          <w:lang w:bidi="ar"/>
        </w:rPr>
      </w:pPr>
      <w:r>
        <w:rPr>
          <w:rFonts w:ascii="黑体" w:eastAsia="黑体" w:cs="黑体"/>
          <w:bCs/>
          <w:sz w:val="24"/>
          <w:lang w:bidi="ar"/>
        </w:rPr>
      </w:r>
      <w:r/>
    </w:p>
    <w:p>
      <w:pPr>
        <w:pStyle w:val="730"/>
        <w:ind w:firstLine="468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rPr>
          <w:rFonts w:ascii="黑体" w:eastAsia="黑体" w:cs="黑体"/>
          <w:bCs/>
          <w:sz w:val="24"/>
          <w:lang w:bidi="ar"/>
        </w:rPr>
      </w:r>
      <w:r/>
    </w:p>
    <w:p>
      <w:pPr>
        <w:pStyle w:val="748"/>
        <w:ind w:firstLine="4800"/>
        <w:rPr>
          <w:lang w:bidi="ar"/>
        </w:rPr>
      </w:pPr>
      <w:r>
        <w:rPr>
          <w:rFonts w:ascii="黑体" w:eastAsia="黑体" w:cs="黑体"/>
          <w:bCs/>
          <w:lang w:bidi="ar"/>
        </w:rPr>
        <w:t xml:space="preserve">日期：_____年______月______日</w:t>
      </w:r>
      <w:r>
        <w:rPr>
          <w:lang w:bidi="ar"/>
        </w:rPr>
      </w:r>
      <w:r/>
    </w:p>
    <w:p>
      <w:pPr>
        <w:pStyle w:val="730"/>
        <w:spacing w:line="360" w:lineRule="auto"/>
        <w:rPr>
          <w:b/>
          <w:sz w:val="24"/>
          <w:szCs w:val="20"/>
        </w:rPr>
      </w:pPr>
      <w:r>
        <w:rPr>
          <w:rFonts w:hint="eastAsia"/>
          <w:b/>
          <w:sz w:val="24"/>
          <w:szCs w:val="20"/>
        </w:rPr>
        <w:t xml:space="preserve">注意事项：</w:t>
      </w:r>
      <w:r>
        <w:rPr>
          <w:b/>
          <w:sz w:val="24"/>
          <w:szCs w:val="20"/>
        </w:rPr>
      </w:r>
      <w:r/>
    </w:p>
    <w:p>
      <w:pPr>
        <w:pStyle w:val="730"/>
        <w:numPr>
          <w:ilvl w:val="0"/>
          <w:numId w:val="8"/>
        </w:numPr>
        <w:ind w:firstLine="482"/>
        <w:spacing w:line="440" w:lineRule="exact"/>
        <w:rPr>
          <w:rFonts w:ascii="宋体" w:hAnsi="宋体"/>
          <w:b/>
          <w:bCs/>
          <w:sz w:val="24"/>
        </w:rPr>
      </w:pPr>
      <w:r>
        <w:rPr>
          <w:rFonts w:hint="eastAsia" w:ascii="宋体" w:hAnsi="宋体"/>
          <w:b/>
          <w:bCs/>
          <w:sz w:val="24"/>
        </w:rPr>
        <w:t xml:space="preserve">请按上表格式，依照采购文件项目要求相应内容逐项响应。</w:t>
      </w:r>
      <w:r>
        <w:rPr>
          <w:rFonts w:ascii="宋体" w:hAnsi="宋体"/>
          <w:b/>
          <w:bCs/>
          <w:sz w:val="24"/>
        </w:rPr>
      </w:r>
      <w:r/>
    </w:p>
    <w:p>
      <w:pPr>
        <w:pStyle w:val="730"/>
        <w:ind w:firstLine="482"/>
        <w:spacing w:line="440" w:lineRule="exact"/>
        <w:rPr>
          <w:rFonts w:ascii="宋体" w:hAnsi="宋体"/>
          <w:b/>
          <w:bCs/>
          <w:sz w:val="24"/>
        </w:rPr>
      </w:pPr>
      <w:r>
        <w:rPr>
          <w:rFonts w:hint="eastAsia" w:ascii="宋体" w:hAnsi="宋体"/>
          <w:b/>
          <w:bCs/>
          <w:sz w:val="24"/>
        </w:rPr>
        <w:t xml:space="preserve">2、如根据采购文件要求需提供“证明材料”的，需填写证明材料名称；采购文件未要求提供“证明材料”的，可不填写。</w:t>
      </w:r>
      <w:r>
        <w:rPr>
          <w:rFonts w:ascii="宋体" w:hAnsi="宋体"/>
          <w:b/>
          <w:bCs/>
          <w:sz w:val="24"/>
        </w:rPr>
      </w:r>
      <w:r/>
    </w:p>
    <w:p>
      <w:pPr>
        <w:pStyle w:val="730"/>
        <w:ind w:firstLine="482"/>
        <w:spacing w:line="440" w:lineRule="exact"/>
        <w:rPr>
          <w:rFonts w:ascii="宋体" w:hAnsi="宋体"/>
          <w:b/>
          <w:bCs/>
          <w:sz w:val="24"/>
        </w:rPr>
      </w:pPr>
      <w:r>
        <w:rPr>
          <w:rFonts w:hint="eastAsia" w:ascii="宋体" w:hAnsi="宋体"/>
          <w:b/>
          <w:bCs/>
          <w:sz w:val="24"/>
        </w:rPr>
        <w:t xml:space="preserve">3、如投标人提供的货物或服务与招标文件的要求存在偏离，偏离情况可填写“正偏离”或“负偏离”；如完全满足招标文件要求，偏离情况填写“完全满足”即可。</w:t>
      </w:r>
      <w:r>
        <w:rPr>
          <w:rFonts w:ascii="宋体" w:hAnsi="宋体"/>
          <w:b/>
          <w:bCs/>
          <w:sz w:val="24"/>
        </w:rPr>
      </w:r>
      <w:r/>
    </w:p>
    <w:p>
      <w:pPr>
        <w:pStyle w:val="730"/>
        <w:spacing w:line="360" w:lineRule="auto"/>
        <w:rPr>
          <w:sz w:val="20"/>
          <w:szCs w:val="20"/>
        </w:rPr>
      </w:pPr>
      <w:r>
        <w:rPr>
          <w:sz w:val="20"/>
          <w:szCs w:val="20"/>
        </w:rPr>
      </w:r>
      <w:r/>
    </w:p>
    <w:p>
      <w:pPr>
        <w:pStyle w:val="730"/>
        <w:spacing w:line="360" w:lineRule="auto"/>
        <w:rPr>
          <w:sz w:val="20"/>
          <w:szCs w:val="20"/>
        </w:rPr>
      </w:pPr>
      <w:r>
        <w:rPr>
          <w:sz w:val="20"/>
          <w:szCs w:val="20"/>
        </w:rPr>
        <w:t xml:space="preserve">                      </w:t>
      </w:r>
      <w:r>
        <w:rPr>
          <w:sz w:val="20"/>
          <w:szCs w:val="20"/>
        </w:rPr>
      </w:r>
      <w:r/>
    </w:p>
    <w:p>
      <w:pPr>
        <w:pStyle w:val="730"/>
        <w:spacing w:line="360" w:lineRule="auto"/>
        <w:rPr>
          <w:sz w:val="20"/>
          <w:szCs w:val="20"/>
        </w:rPr>
      </w:pPr>
      <w:r>
        <w:rPr>
          <w:sz w:val="20"/>
          <w:szCs w:val="20"/>
        </w:rPr>
      </w:r>
      <w:r/>
    </w:p>
    <w:p>
      <w:pPr>
        <w:pStyle w:val="730"/>
        <w:spacing w:line="360" w:lineRule="auto"/>
        <w:rPr>
          <w:sz w:val="20"/>
          <w:szCs w:val="20"/>
        </w:rPr>
      </w:pPr>
      <w:r>
        <w:rPr>
          <w:sz w:val="20"/>
          <w:szCs w:val="20"/>
        </w:rPr>
      </w:r>
      <w:r/>
    </w:p>
    <w:p>
      <w:pPr>
        <w:pStyle w:val="730"/>
        <w:spacing w:line="360" w:lineRule="auto"/>
        <w:rPr>
          <w:sz w:val="20"/>
          <w:szCs w:val="20"/>
        </w:rPr>
      </w:pPr>
      <w:r>
        <w:rPr>
          <w:sz w:val="20"/>
          <w:szCs w:val="20"/>
        </w:rPr>
      </w:r>
      <w:r/>
    </w:p>
    <w:p>
      <w:pPr>
        <w:pStyle w:val="730"/>
        <w:spacing w:line="360" w:lineRule="auto"/>
        <w:rPr>
          <w:sz w:val="20"/>
          <w:szCs w:val="20"/>
        </w:rPr>
      </w:pPr>
      <w:r>
        <w:rPr>
          <w:sz w:val="20"/>
          <w:szCs w:val="20"/>
        </w:rPr>
      </w:r>
      <w:r/>
    </w:p>
    <w:p>
      <w:pPr>
        <w:pStyle w:val="730"/>
        <w:ind w:firstLine="2951"/>
        <w:keepLines/>
        <w:keepNext/>
        <w:spacing w:before="260" w:after="260" w:line="415" w:lineRule="auto"/>
        <w:rPr>
          <w:rFonts w:ascii="宋体" w:hAnsi="宋体"/>
          <w:b/>
          <w:sz w:val="28"/>
          <w:szCs w:val="28"/>
        </w:rPr>
        <w:outlineLvl w:val="2"/>
      </w:pPr>
      <w:r>
        <w:rPr>
          <w:rFonts w:ascii="宋体" w:hAnsi="宋体"/>
          <w:b/>
          <w:sz w:val="28"/>
          <w:szCs w:val="28"/>
        </w:rPr>
      </w:r>
      <w:r/>
    </w:p>
    <w:p>
      <w:pPr>
        <w:pStyle w:val="730"/>
        <w:rPr>
          <w:sz w:val="20"/>
          <w:szCs w:val="20"/>
        </w:rPr>
      </w:pPr>
      <w:r>
        <w:rPr>
          <w:sz w:val="20"/>
          <w:szCs w:val="20"/>
        </w:rPr>
      </w:r>
      <w:r/>
    </w:p>
    <w:p>
      <w:pPr>
        <w:pStyle w:val="730"/>
        <w:ind w:firstLine="2890"/>
        <w:keepLines/>
        <w:keepNext/>
        <w:spacing w:before="260" w:after="260" w:line="415" w:lineRule="auto"/>
        <w:rPr>
          <w:b/>
          <w:spacing w:val="20"/>
          <w:sz w:val="32"/>
          <w:szCs w:val="32"/>
        </w:rPr>
        <w:outlineLvl w:val="2"/>
      </w:pPr>
      <w:r>
        <w:rPr>
          <w:rFonts w:hint="eastAsia"/>
          <w:b/>
          <w:spacing w:val="20"/>
          <w:sz w:val="32"/>
          <w:szCs w:val="32"/>
        </w:rPr>
        <w:t xml:space="preserve">十五、其他格式材料</w:t>
      </w:r>
      <w:r>
        <w:rPr>
          <w:b/>
          <w:spacing w:val="20"/>
          <w:sz w:val="32"/>
          <w:szCs w:val="32"/>
        </w:rPr>
      </w:r>
      <w:r/>
    </w:p>
    <w:p>
      <w:pPr>
        <w:pStyle w:val="730"/>
        <w:jc w:val="center"/>
        <w:spacing w:line="360" w:lineRule="auto"/>
        <w:rPr>
          <w:rFonts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rPr>
          <w:rFonts w:ascii="宋体" w:hAnsi="宋体"/>
          <w:b/>
          <w:sz w:val="32"/>
          <w:szCs w:val="32"/>
        </w:rPr>
      </w:r>
      <w:r/>
    </w:p>
    <w:p>
      <w:pPr>
        <w:pStyle w:val="730"/>
        <w:spacing w:line="360" w:lineRule="auto"/>
        <w:rPr>
          <w:rFonts w:ascii="宋体" w:hAnsi="宋体"/>
          <w:sz w:val="22"/>
        </w:rPr>
      </w:pPr>
      <w:r>
        <w:rPr>
          <w:rFonts w:ascii="宋体" w:hAnsi="宋体"/>
          <w:sz w:val="22"/>
        </w:rPr>
      </w:r>
      <w:r/>
    </w:p>
    <w:p>
      <w:pPr>
        <w:pStyle w:val="73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30"/>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30"/>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30"/>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30"/>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30"/>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30"/>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30"/>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30"/>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30"/>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730"/>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30"/>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730"/>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3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730"/>
        <w:tabs>
          <w:tab w:val="left" w:pos="9765" w:leader="none"/>
        </w:tabs>
        <w:rPr>
          <w:rFonts w:ascii="宋体" w:hAnsi="宋体" w:cs="宋体"/>
          <w:b/>
          <w:sz w:val="24"/>
          <w:lang w:val="zh-CN"/>
        </w:rPr>
      </w:pPr>
      <w:r>
        <w:rPr>
          <w:rFonts w:ascii="宋体" w:hAnsi="宋体" w:cs="宋体"/>
          <w:b/>
          <w:sz w:val="24"/>
          <w:lang w:val="zh-CN"/>
        </w:rPr>
      </w:r>
      <w:r/>
    </w:p>
    <w:p>
      <w:pPr>
        <w:pStyle w:val="730"/>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730"/>
        <w:spacing w:line="360" w:lineRule="auto"/>
        <w:rPr>
          <w:rFonts w:ascii="宋体" w:hAnsi="宋体"/>
          <w:sz w:val="24"/>
        </w:rPr>
      </w:pPr>
      <w:r>
        <w:rPr>
          <w:rFonts w:ascii="宋体" w:hAnsi="宋体"/>
          <w:sz w:val="24"/>
        </w:rPr>
      </w:r>
      <w:r/>
    </w:p>
    <w:p>
      <w:pPr>
        <w:pStyle w:val="748"/>
        <w:ind w:firstLine="4560"/>
        <w:rPr>
          <w:rFonts w:ascii="宋体" w:hAnsi="宋体" w:cs="楷体"/>
        </w:rPr>
      </w:pPr>
      <w:r>
        <w:rPr>
          <w:rFonts w:hint="eastAsia" w:ascii="宋体" w:hAnsi="宋体"/>
          <w:bCs/>
        </w:rPr>
        <w:t xml:space="preserve">投标单位名称：</w:t>
      </w:r>
      <w:r>
        <w:rPr>
          <w:rFonts w:hint="eastAsia" w:ascii="宋体" w:hAnsi="宋体" w:cs="楷体"/>
        </w:rPr>
        <w:t xml:space="preserve">（加盖CA电子公章）</w:t>
      </w:r>
      <w:r>
        <w:rPr>
          <w:rFonts w:ascii="宋体" w:hAnsi="宋体" w:cs="楷体"/>
        </w:rPr>
      </w:r>
      <w:r/>
    </w:p>
    <w:p>
      <w:pPr>
        <w:pStyle w:val="748"/>
        <w:ind w:firstLine="4560"/>
        <w:rPr>
          <w:lang w:bidi="ar"/>
        </w:rPr>
      </w:pPr>
      <w:r>
        <w:rPr>
          <w:rFonts w:ascii="黑体" w:eastAsia="黑体" w:cs="黑体"/>
          <w:bCs/>
          <w:lang w:bidi="ar"/>
        </w:rPr>
        <w:t xml:space="preserve">日期：_____年______月______日</w:t>
      </w:r>
      <w:r>
        <w:rPr>
          <w:lang w:bidi="ar"/>
        </w:rPr>
      </w:r>
      <w:r/>
    </w:p>
    <w:p>
      <w:pPr>
        <w:pStyle w:val="730"/>
        <w:jc w:val="center"/>
        <w:rPr>
          <w:rFonts w:ascii="宋体" w:hAnsi="宋体"/>
          <w:b/>
          <w:sz w:val="32"/>
          <w:szCs w:val="32"/>
        </w:rPr>
      </w:pPr>
      <w:r>
        <w:rPr>
          <w:sz w:val="22"/>
        </w:rPr>
        <w:br w:type="page" w:clear="all"/>
      </w:r>
      <w:r>
        <w:rPr>
          <w:rFonts w:ascii="宋体" w:hAnsi="宋体"/>
          <w:b/>
          <w:sz w:val="32"/>
          <w:szCs w:val="32"/>
        </w:rPr>
        <w:t xml:space="preserve">2</w:t>
      </w:r>
      <w:r>
        <w:rPr>
          <w:rFonts w:ascii="宋体" w:hAnsi="宋体"/>
          <w:b/>
          <w:sz w:val="32"/>
          <w:szCs w:val="32"/>
        </w:rPr>
        <w:t xml:space="preserve">、</w:t>
      </w:r>
      <w:r>
        <w:rPr>
          <w:rFonts w:hint="eastAsia" w:ascii="宋体" w:hAnsi="宋体"/>
          <w:b/>
          <w:sz w:val="32"/>
          <w:szCs w:val="32"/>
        </w:rPr>
        <w:t xml:space="preserve">相关业绩案例一览表</w:t>
      </w:r>
      <w:r>
        <w:rPr>
          <w:rFonts w:ascii="宋体" w:hAnsi="宋体"/>
          <w:b/>
          <w:sz w:val="32"/>
          <w:szCs w:val="32"/>
        </w:rPr>
      </w:r>
      <w:r/>
    </w:p>
    <w:p>
      <w:pPr>
        <w:pStyle w:val="730"/>
        <w:jc w:val="center"/>
        <w:spacing w:line="360" w:lineRule="auto"/>
        <w:rPr>
          <w:rFonts w:ascii="宋体" w:hAnsi="宋体"/>
          <w:b/>
          <w:sz w:val="28"/>
          <w:szCs w:val="30"/>
        </w:rPr>
      </w:pPr>
      <w:r>
        <w:rPr>
          <w:rFonts w:ascii="宋体" w:hAnsi="宋体"/>
          <w:b/>
          <w:sz w:val="28"/>
          <w:szCs w:val="30"/>
        </w:rPr>
      </w:r>
      <w:r/>
    </w:p>
    <w:p>
      <w:pPr>
        <w:pStyle w:val="730"/>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3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3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3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3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3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3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3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3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3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3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30"/>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30"/>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30"/>
              <w:spacing w:line="360" w:lineRule="auto"/>
              <w:tabs>
                <w:tab w:val="left" w:pos="9765" w:leader="none"/>
              </w:tabs>
              <w:rPr>
                <w:rFonts w:ascii="宋体" w:hAnsi="宋体" w:cs="宋体"/>
                <w:sz w:val="24"/>
              </w:rPr>
            </w:pPr>
            <w:r>
              <w:rPr>
                <w:rFonts w:ascii="宋体" w:hAnsi="宋体" w:cs="宋体"/>
                <w:sz w:val="24"/>
              </w:rPr>
            </w:r>
            <w:r/>
          </w:p>
        </w:tc>
      </w:tr>
    </w:tbl>
    <w:p>
      <w:pPr>
        <w:pStyle w:val="730"/>
        <w:tabs>
          <w:tab w:val="left" w:pos="9765" w:leader="none"/>
        </w:tabs>
        <w:rPr>
          <w:rFonts w:ascii="宋体" w:hAnsi="宋体" w:cs="宋体"/>
          <w:sz w:val="24"/>
          <w:lang w:val="zh-CN"/>
        </w:rPr>
      </w:pPr>
      <w:r>
        <w:rPr>
          <w:rFonts w:ascii="宋体" w:hAnsi="宋体" w:cs="宋体"/>
          <w:sz w:val="24"/>
          <w:lang w:val="zh-CN"/>
        </w:rPr>
      </w:r>
      <w:r/>
    </w:p>
    <w:p>
      <w:pPr>
        <w:pStyle w:val="730"/>
        <w:spacing w:line="360" w:lineRule="auto"/>
        <w:rPr>
          <w:rFonts w:ascii="宋体" w:hAnsi="宋体" w:cs="宋体"/>
          <w:sz w:val="24"/>
        </w:rPr>
      </w:pPr>
      <w:r>
        <w:rPr>
          <w:rFonts w:ascii="宋体" w:hAnsi="宋体" w:cs="宋体"/>
          <w:sz w:val="24"/>
        </w:rPr>
      </w:r>
      <w:r/>
    </w:p>
    <w:p>
      <w:pPr>
        <w:pStyle w:val="730"/>
        <w:ind w:firstLine="516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rPr>
          <w:rFonts w:ascii="黑体" w:eastAsia="黑体" w:cs="黑体"/>
          <w:bCs/>
          <w:sz w:val="24"/>
          <w:lang w:bidi="ar"/>
        </w:rPr>
      </w:r>
      <w:r/>
    </w:p>
    <w:p>
      <w:pPr>
        <w:pStyle w:val="748"/>
        <w:ind w:firstLine="5040"/>
        <w:rPr>
          <w:lang w:bidi="ar"/>
        </w:rPr>
      </w:pPr>
      <w:r>
        <w:rPr>
          <w:rFonts w:ascii="黑体" w:eastAsia="黑体" w:cs="黑体"/>
          <w:bCs/>
          <w:lang w:bidi="ar"/>
        </w:rPr>
        <w:t xml:space="preserve">日期：_____年______月______日</w:t>
      </w:r>
      <w:r>
        <w:rPr>
          <w:lang w:bidi="ar"/>
        </w:rPr>
      </w:r>
      <w:r/>
    </w:p>
    <w:p>
      <w:pPr>
        <w:pStyle w:val="730"/>
        <w:keepLines/>
        <w:keepNext/>
        <w:spacing w:before="260" w:after="260" w:line="415" w:lineRule="auto"/>
        <w:rPr>
          <w:rFonts w:ascii="宋体" w:hAnsi="宋体"/>
          <w:b/>
          <w:sz w:val="24"/>
        </w:rPr>
        <w:outlineLvl w:val="2"/>
      </w:pPr>
      <w:r>
        <w:rPr>
          <w:rFonts w:ascii="宋体" w:hAnsi="宋体"/>
          <w:b/>
          <w:sz w:val="24"/>
        </w:r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48"/>
      </w:pPr>
      <w:r/>
      <w:r/>
    </w:p>
    <w:p>
      <w:pPr>
        <w:pStyle w:val="730"/>
        <w:ind w:firstLine="2890"/>
        <w:spacing w:line="360" w:lineRule="auto"/>
        <w:widowControl/>
        <w:rPr>
          <w:b/>
          <w:spacing w:val="20"/>
          <w:sz w:val="32"/>
          <w:szCs w:val="32"/>
        </w:rPr>
      </w:pPr>
      <w:r>
        <w:rPr>
          <w:rFonts w:hint="eastAsia"/>
          <w:b/>
          <w:spacing w:val="20"/>
          <w:sz w:val="32"/>
          <w:szCs w:val="32"/>
        </w:rPr>
        <w:t xml:space="preserve">3、关于招标文件的询问内容</w:t>
      </w:r>
      <w:r>
        <w:rPr>
          <w:b/>
          <w:spacing w:val="20"/>
          <w:sz w:val="32"/>
          <w:szCs w:val="32"/>
        </w:rPr>
      </w:r>
      <w:r/>
    </w:p>
    <w:p>
      <w:pPr>
        <w:pStyle w:val="730"/>
        <w:jc w:val="left"/>
        <w:spacing w:line="360" w:lineRule="auto"/>
        <w:widowControl/>
        <w:rPr>
          <w:rFonts w:ascii="宋体" w:hAnsi="宋体"/>
          <w:sz w:val="24"/>
        </w:rPr>
      </w:pPr>
      <w:r>
        <w:rPr>
          <w:rFonts w:ascii="宋体" w:hAnsi="宋体"/>
          <w:sz w:val="24"/>
        </w:rPr>
      </w:r>
      <w:r/>
    </w:p>
    <w:p>
      <w:pPr>
        <w:pStyle w:val="730"/>
        <w:jc w:val="left"/>
        <w:spacing w:line="360" w:lineRule="auto"/>
        <w:widowControl/>
        <w:rPr>
          <w:rFonts w:ascii="宋体" w:hAnsi="宋体"/>
          <w:sz w:val="24"/>
          <w:u w:val="single"/>
        </w:rPr>
      </w:pPr>
      <w:r>
        <w:rPr>
          <w:rFonts w:hint="eastAsia" w:ascii="宋体" w:hAnsi="宋体"/>
          <w:sz w:val="24"/>
        </w:rPr>
        <w:t xml:space="preserve">项目名称：</w:t>
      </w:r>
      <w:r>
        <w:rPr>
          <w:rFonts w:ascii="宋体" w:hAnsi="宋体"/>
          <w:sz w:val="24"/>
          <w:u w:val="single"/>
        </w:rPr>
      </w:r>
      <w:r/>
    </w:p>
    <w:p>
      <w:pPr>
        <w:pStyle w:val="730"/>
        <w:jc w:val="left"/>
        <w:spacing w:line="360" w:lineRule="auto"/>
        <w:widowControl/>
        <w:rPr>
          <w:rFonts w:ascii="宋体" w:hAnsi="宋体"/>
          <w:sz w:val="24"/>
        </w:rPr>
      </w:pPr>
      <w:r>
        <w:rPr>
          <w:rFonts w:hint="eastAsia" w:ascii="宋体" w:hAnsi="宋体"/>
          <w:sz w:val="24"/>
        </w:rPr>
        <w:t xml:space="preserve">项目编号：</w:t>
      </w:r>
      <w:r>
        <w:rPr>
          <w:rFonts w:ascii="宋体" w:hAnsi="宋体"/>
          <w:sz w:val="24"/>
        </w:rPr>
      </w:r>
      <w:r/>
    </w:p>
    <w:p>
      <w:pPr>
        <w:pStyle w:val="730"/>
        <w:jc w:val="left"/>
        <w:spacing w:line="360" w:lineRule="auto"/>
        <w:widowControl/>
        <w:rPr>
          <w:rFonts w:ascii="宋体" w:hAnsi="宋体"/>
          <w:sz w:val="24"/>
        </w:rPr>
      </w:pPr>
      <w:r>
        <w:rPr>
          <w:rFonts w:hint="eastAsia" w:ascii="宋体" w:hAnsi="宋体"/>
          <w:sz w:val="24"/>
        </w:rPr>
        <w:t xml:space="preserve">内容：</w:t>
      </w:r>
      <w:r>
        <w:rPr>
          <w:rFonts w:ascii="宋体" w:hAnsi="宋体"/>
          <w:sz w:val="24"/>
        </w:rPr>
      </w:r>
      <w:r/>
    </w:p>
    <w:p>
      <w:pPr>
        <w:pStyle w:val="730"/>
        <w:jc w:val="left"/>
        <w:spacing w:line="360" w:lineRule="auto"/>
        <w:widowControl/>
        <w:rPr>
          <w:rFonts w:ascii="宋体" w:hAnsi="宋体"/>
          <w:b/>
          <w:sz w:val="24"/>
          <w:u w:val="single"/>
        </w:rPr>
      </w:pPr>
      <w:r>
        <w:rPr>
          <w:rFonts w:ascii="宋体" w:hAnsi="宋体"/>
          <w:b/>
          <w:sz w:val="24"/>
          <w:u w:val="single"/>
        </w:rPr>
      </w:r>
      <w:r/>
    </w:p>
    <w:p>
      <w:pPr>
        <w:pStyle w:val="730"/>
        <w:jc w:val="left"/>
        <w:spacing w:line="360" w:lineRule="auto"/>
        <w:widowControl/>
        <w:rPr>
          <w:rFonts w:ascii="宋体" w:hAnsi="宋体"/>
          <w:b/>
          <w:sz w:val="24"/>
          <w:u w:val="single"/>
        </w:rPr>
      </w:pPr>
      <w:r>
        <w:rPr>
          <w:rFonts w:ascii="宋体" w:hAnsi="宋体"/>
          <w:b/>
          <w:sz w:val="24"/>
          <w:u w:val="single"/>
        </w:rPr>
      </w:r>
      <w:r/>
    </w:p>
    <w:p>
      <w:pPr>
        <w:pStyle w:val="730"/>
        <w:jc w:val="left"/>
        <w:spacing w:line="360" w:lineRule="auto"/>
        <w:widowControl/>
        <w:rPr>
          <w:rFonts w:ascii="宋体" w:hAnsi="宋体"/>
          <w:b/>
          <w:sz w:val="24"/>
          <w:u w:val="single"/>
        </w:rPr>
      </w:pPr>
      <w:r>
        <w:rPr>
          <w:rFonts w:ascii="宋体" w:hAnsi="宋体"/>
          <w:b/>
          <w:sz w:val="24"/>
          <w:u w:val="single"/>
        </w:rPr>
      </w:r>
      <w:r/>
    </w:p>
    <w:p>
      <w:pPr>
        <w:pStyle w:val="730"/>
        <w:spacing w:line="360" w:lineRule="auto"/>
        <w:rPr>
          <w:sz w:val="24"/>
        </w:rPr>
      </w:pPr>
      <w:r>
        <w:rPr>
          <w:rFonts w:hint="eastAsia"/>
          <w:sz w:val="24"/>
        </w:rPr>
        <w:t xml:space="preserve">被授权人姓名：</w:t>
      </w:r>
      <w:r>
        <w:rPr>
          <w:sz w:val="24"/>
          <w:u w:val="single"/>
        </w:rPr>
        <w:t xml:space="preserve">           </w:t>
      </w:r>
      <w:r>
        <w:rPr>
          <w:sz w:val="24"/>
          <w:u w:val="single"/>
        </w:rPr>
        <w:t xml:space="preserve">        </w:t>
      </w:r>
      <w:r>
        <w:rPr>
          <w:sz w:val="24"/>
        </w:rPr>
      </w:r>
      <w:r/>
    </w:p>
    <w:p>
      <w:pPr>
        <w:pStyle w:val="730"/>
        <w:spacing w:line="360" w:lineRule="auto"/>
        <w:tabs>
          <w:tab w:val="left" w:pos="360" w:leader="none"/>
        </w:tabs>
        <w:rPr>
          <w:sz w:val="24"/>
          <w:u w:val="single"/>
        </w:rPr>
      </w:pPr>
      <w:r>
        <w:rPr>
          <w:rFonts w:hint="eastAsia"/>
          <w:sz w:val="24"/>
        </w:rPr>
        <w:t xml:space="preserve">被授权人身份证号码：</w:t>
      </w:r>
      <w:r>
        <w:rPr>
          <w:sz w:val="24"/>
          <w:u w:val="single"/>
        </w:rPr>
        <w:t xml:space="preserve">                              </w:t>
      </w:r>
      <w:r>
        <w:rPr>
          <w:sz w:val="24"/>
          <w:u w:val="single"/>
        </w:rPr>
      </w:r>
      <w:r/>
    </w:p>
    <w:p>
      <w:pPr>
        <w:pStyle w:val="73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rPr>
          <w:sz w:val="24"/>
          <w:u w:val="single"/>
        </w:rPr>
      </w:r>
      <w:r/>
    </w:p>
    <w:p>
      <w:pPr>
        <w:pStyle w:val="748"/>
      </w:pPr>
      <w:r/>
      <w:r/>
    </w:p>
    <w:p>
      <w:pPr>
        <w:pStyle w:val="748"/>
      </w:pPr>
      <w:r/>
      <w:r/>
    </w:p>
    <w:p>
      <w:pPr>
        <w:pStyle w:val="748"/>
      </w:pPr>
      <w:r/>
      <w:r/>
    </w:p>
    <w:p>
      <w:pPr>
        <w:pStyle w:val="748"/>
      </w:pPr>
      <w:r/>
      <w:r/>
    </w:p>
    <w:p>
      <w:pPr>
        <w:pStyle w:val="730"/>
        <w:jc w:val="left"/>
        <w:spacing w:line="360" w:lineRule="auto"/>
        <w:widowControl/>
        <w:rPr>
          <w:rFonts w:ascii="宋体" w:hAnsi="宋体"/>
          <w:b/>
          <w:sz w:val="24"/>
          <w:u w:val="single"/>
        </w:rPr>
      </w:pPr>
      <w:r>
        <w:rPr>
          <w:rFonts w:ascii="宋体" w:hAnsi="宋体"/>
          <w:b/>
          <w:sz w:val="24"/>
          <w:u w:val="single"/>
        </w:rPr>
      </w:r>
      <w:r/>
    </w:p>
    <w:p>
      <w:pPr>
        <w:pStyle w:val="730"/>
        <w:ind w:left="3360" w:firstLine="960"/>
        <w:jc w:val="left"/>
        <w:spacing w:line="360" w:lineRule="auto"/>
        <w:widowControl/>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（加盖公章）</w:t>
      </w:r>
      <w:r>
        <w:rPr>
          <w:rFonts w:ascii="宋体" w:hAnsi="宋体" w:cs="楷体"/>
          <w:sz w:val="24"/>
        </w:rPr>
      </w:r>
      <w:r/>
    </w:p>
    <w:p>
      <w:pPr>
        <w:pStyle w:val="730"/>
        <w:ind w:left="3360" w:firstLine="420"/>
        <w:jc w:val="left"/>
        <w:spacing w:line="360" w:lineRule="auto"/>
        <w:widowControl/>
        <w:rPr>
          <w:rFonts w:ascii="宋体" w:hAnsi="宋体"/>
          <w:sz w:val="24"/>
        </w:rPr>
      </w:pPr>
      <w:r>
        <w:rPr>
          <w:rFonts w:hint="eastAsia" w:ascii="宋体" w:hAnsi="宋体"/>
          <w:sz w:val="24"/>
        </w:rPr>
        <w:t xml:space="preserve">法定代表人或被授权人（签名或盖章）：</w:t>
      </w:r>
      <w:r>
        <w:rPr>
          <w:rFonts w:ascii="宋体" w:hAnsi="宋体"/>
          <w:sz w:val="24"/>
        </w:rPr>
      </w:r>
      <w:r/>
    </w:p>
    <w:p>
      <w:pPr>
        <w:pStyle w:val="730"/>
        <w:ind w:firstLine="4800"/>
        <w:jc w:val="left"/>
        <w:spacing w:line="360" w:lineRule="auto"/>
        <w:widowControl/>
        <w:rPr>
          <w:sz w:val="20"/>
          <w:szCs w:val="20"/>
        </w:rPr>
      </w:pPr>
      <w:r>
        <w:rPr>
          <w:rFonts w:hint="eastAsia" w:ascii="宋体" w:hAnsi="宋体"/>
          <w:sz w:val="24"/>
        </w:rPr>
        <w:t xml:space="preserve">时间：    年   月  日</w:t>
      </w:r>
      <w:r>
        <w:rPr>
          <w:sz w:val="20"/>
          <w:szCs w:val="20"/>
        </w:rPr>
      </w:r>
      <w:r/>
    </w:p>
    <w:p>
      <w:pPr>
        <w:pStyle w:val="748"/>
      </w:pPr>
      <w:r/>
      <w:r/>
    </w:p>
    <w:p>
      <w:pPr>
        <w:pStyle w:val="748"/>
      </w:pPr>
      <w:r/>
      <w:r/>
    </w:p>
    <w:p>
      <w:pPr>
        <w:pStyle w:val="748"/>
      </w:pPr>
      <w:r/>
      <w:r/>
    </w:p>
    <w:p>
      <w:pPr>
        <w:pStyle w:val="748"/>
      </w:pPr>
      <w:r/>
      <w:r/>
    </w:p>
    <w:p>
      <w:pPr>
        <w:pStyle w:val="748"/>
      </w:pPr>
      <w:r/>
      <w:r/>
    </w:p>
    <w:sectPr>
      <w:headerReference w:type="even" r:id="rId10"/>
      <w:headerReference w:type="first" r:id="rId11"/>
      <w:footerReference w:type="even" r:id="rId15"/>
      <w:footerReference w:type="first" r:id="rId16"/>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Tahoma">
    <w:panose1 w:val="020B0604030504040204"/>
  </w:font>
  <w:font w:name="Segoe UI Symbol">
    <w:panose1 w:val="020B0502040204020203"/>
  </w:font>
  <w:font w:name="华文新魏">
    <w:panose1 w:val="02010800040101010101"/>
  </w:font>
  <w:font w:name="Wingdings">
    <w:panose1 w:val="05000000000000000000"/>
  </w:font>
  <w:font w:name="Adobe 仿宋 Std R">
    <w:panose1 w:val="020B0503020202020204"/>
  </w:font>
  <w:font w:name="楷体">
    <w:panose1 w:val="02010609060101010101"/>
  </w:font>
  <w:font w:name="新宋体">
    <w:panose1 w:val="02010609030101010101"/>
  </w:font>
  <w:font w:name="Symbol">
    <w:panose1 w:val="05050102010706020507"/>
  </w:font>
  <w:font w:name="楷体_GB2312">
    <w:panose1 w:val="02010609060101010101"/>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pPr>
    <w:r>
      <w:fldChar w:fldCharType="begin"/>
    </w:r>
    <w:r>
      <w:instrText xml:space="preserve">PAGE   \* MERGEFORMAT</w:instrText>
    </w:r>
    <w:r>
      <w:fldChar w:fldCharType="separate"/>
    </w:r>
    <w:r>
      <w:rPr>
        <w:lang w:val="zh-CN"/>
      </w:rPr>
      <w:t xml:space="preserve">7</w:t>
    </w:r>
    <w:r>
      <w:fldChar w:fldCharType="end"/>
    </w:r>
    <w:r/>
  </w:p>
  <w:p>
    <w:pPr>
      <w:pStyle w:val="74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rPr>
        <w:rStyle w:val="745"/>
      </w:rPr>
      <w:framePr w:wrap="around" w:vAnchor="text" w:hAnchor="margin" w:xAlign="right" w:y="1"/>
    </w:pPr>
    <w:r>
      <w:rPr>
        <w:rStyle w:val="745"/>
      </w:rPr>
    </w:r>
    <w:r/>
  </w:p>
  <w:p>
    <w:pPr>
      <w:pStyle w:val="740"/>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pPr>
    <w:r>
      <w:fldChar w:fldCharType="begin"/>
    </w:r>
    <w:r>
      <w:instrText xml:space="preserve">PAGE   \* MERGEFORMAT</w:instrText>
    </w:r>
    <w:r>
      <w:fldChar w:fldCharType="separate"/>
    </w:r>
    <w:r>
      <w:rPr>
        <w:lang w:val="zh-CN"/>
      </w:rPr>
      <w:t xml:space="preserve">128</w:t>
    </w:r>
    <w:r>
      <w:fldChar w:fldCharType="end"/>
    </w:r>
    <w:r/>
  </w:p>
  <w:p>
    <w:pPr>
      <w:pStyle w:val="730"/>
      <w:ind w:left="4337"/>
      <w:spacing w:line="176" w:lineRule="auto"/>
      <w:rPr>
        <w:rFonts w:eastAsia="Times New Roman"/>
        <w:sz w:val="18"/>
        <w:szCs w:val="18"/>
      </w:rPr>
    </w:pPr>
    <w:r>
      <w:rPr>
        <w:rFonts w:eastAsia="Times New Roman"/>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rPr>
        <w:rStyle w:val="745"/>
      </w:rPr>
      <w:framePr w:wrap="around" w:vAnchor="text" w:hAnchor="margin" w:xAlign="right" w:y="1"/>
    </w:pPr>
    <w:r>
      <w:rPr>
        <w:rStyle w:val="745"/>
      </w:rPr>
      <w:fldChar w:fldCharType="begin"/>
    </w:r>
    <w:r>
      <w:rPr>
        <w:rStyle w:val="745"/>
      </w:rPr>
      <w:instrText xml:space="preserve">PAGE  </w:instrText>
    </w:r>
    <w:r>
      <w:rPr>
        <w:rStyle w:val="745"/>
      </w:rPr>
      <w:fldChar w:fldCharType="end"/>
    </w:r>
    <w:r>
      <w:rPr>
        <w:rStyle w:val="745"/>
      </w:rPr>
    </w:r>
    <w:r/>
  </w:p>
  <w:p>
    <w:pPr>
      <w:pStyle w:val="740"/>
      <w:ind w:right="360"/>
    </w:pPr>
    <w:r/>
    <w:r/>
  </w:p>
  <w:p>
    <w:pPr>
      <w:pStyle w:val="73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right"/>
    </w:pPr>
    <w:r>
      <w:rPr>
        <w:rFonts w:hint="eastAsia"/>
      </w:rPr>
      <w:t xml:space="preserve">武进区政府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Pr>
    <w:r/>
    <w:r/>
  </w:p>
  <w:p>
    <w:pPr>
      <w:pStyle w:val="73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30"/>
        <w:ind w:left="1965" w:hanging="705"/>
        <w:tabs>
          <w:tab w:val="num" w:pos="1965" w:leader="none"/>
        </w:tabs>
      </w:pPr>
    </w:lvl>
    <w:lvl w:ilvl="1">
      <w:start w:val="1"/>
      <w:numFmt w:val="decimal"/>
      <w:isLgl w:val="false"/>
      <w:suff w:val="tab"/>
      <w:lvlText w:val="（%2）"/>
      <w:lvlJc w:val="left"/>
      <w:pPr>
        <w:pStyle w:val="730"/>
        <w:ind w:left="1140" w:hanging="720"/>
        <w:tabs>
          <w:tab w:val="num" w:pos="1140" w:leader="none"/>
        </w:tabs>
      </w:pPr>
    </w:lvl>
    <w:lvl w:ilvl="2">
      <w:start w:val="1"/>
      <w:numFmt w:val="lowerRoman"/>
      <w:isLgl w:val="false"/>
      <w:suff w:val="tab"/>
      <w:lvlText w:val="%3."/>
      <w:lvlJc w:val="right"/>
      <w:pPr>
        <w:pStyle w:val="730"/>
        <w:ind w:left="1260" w:hanging="420"/>
        <w:tabs>
          <w:tab w:val="num" w:pos="1260" w:leader="none"/>
        </w:tabs>
      </w:pPr>
    </w:lvl>
    <w:lvl w:ilvl="3">
      <w:start w:val="1"/>
      <w:numFmt w:val="decimal"/>
      <w:isLgl w:val="false"/>
      <w:suff w:val="tab"/>
      <w:lvlText w:val="%4."/>
      <w:lvlJc w:val="left"/>
      <w:pPr>
        <w:pStyle w:val="730"/>
        <w:ind w:left="1680" w:hanging="420"/>
        <w:tabs>
          <w:tab w:val="num" w:pos="1680" w:leader="none"/>
        </w:tabs>
      </w:pPr>
    </w:lvl>
    <w:lvl w:ilvl="4">
      <w:start w:val="1"/>
      <w:numFmt w:val="lowerLetter"/>
      <w:isLgl w:val="false"/>
      <w:suff w:val="tab"/>
      <w:lvlText w:val="%5)"/>
      <w:lvlJc w:val="left"/>
      <w:pPr>
        <w:pStyle w:val="730"/>
        <w:ind w:left="2100" w:hanging="420"/>
        <w:tabs>
          <w:tab w:val="num" w:pos="2100" w:leader="none"/>
        </w:tabs>
      </w:pPr>
    </w:lvl>
    <w:lvl w:ilvl="5">
      <w:start w:val="1"/>
      <w:numFmt w:val="lowerRoman"/>
      <w:isLgl w:val="false"/>
      <w:suff w:val="tab"/>
      <w:lvlText w:val="%6."/>
      <w:lvlJc w:val="right"/>
      <w:pPr>
        <w:pStyle w:val="730"/>
        <w:ind w:left="2520" w:hanging="420"/>
        <w:tabs>
          <w:tab w:val="num" w:pos="2520" w:leader="none"/>
        </w:tabs>
      </w:pPr>
    </w:lvl>
    <w:lvl w:ilvl="6">
      <w:start w:val="1"/>
      <w:numFmt w:val="decimal"/>
      <w:isLgl w:val="false"/>
      <w:suff w:val="tab"/>
      <w:lvlText w:val="%7."/>
      <w:lvlJc w:val="left"/>
      <w:pPr>
        <w:pStyle w:val="730"/>
        <w:ind w:left="2940" w:hanging="420"/>
        <w:tabs>
          <w:tab w:val="num" w:pos="2940" w:leader="none"/>
        </w:tabs>
      </w:pPr>
    </w:lvl>
    <w:lvl w:ilvl="7">
      <w:start w:val="1"/>
      <w:numFmt w:val="lowerLetter"/>
      <w:isLgl w:val="false"/>
      <w:suff w:val="tab"/>
      <w:lvlText w:val="%8)"/>
      <w:lvlJc w:val="left"/>
      <w:pPr>
        <w:pStyle w:val="730"/>
        <w:ind w:left="3360" w:hanging="420"/>
        <w:tabs>
          <w:tab w:val="num" w:pos="3360" w:leader="none"/>
        </w:tabs>
      </w:pPr>
    </w:lvl>
    <w:lvl w:ilvl="8">
      <w:start w:val="1"/>
      <w:numFmt w:val="lowerRoman"/>
      <w:isLgl w:val="false"/>
      <w:suff w:val="tab"/>
      <w:lvlText w:val="%9."/>
      <w:lvlJc w:val="right"/>
      <w:pPr>
        <w:pStyle w:val="730"/>
        <w:ind w:left="3780" w:hanging="420"/>
        <w:tabs>
          <w:tab w:val="num" w:pos="3780" w:leader="none"/>
        </w:tabs>
      </w:pPr>
    </w:lvl>
  </w:abstractNum>
  <w:abstractNum w:abstractNumId="2">
    <w:multiLevelType w:val="hybridMultilevel"/>
    <w:lvl w:ilvl="0">
      <w:start w:val="1"/>
      <w:numFmt w:val="chineseCounting"/>
      <w:isLgl w:val="false"/>
      <w:suff w:val="nothing"/>
      <w:lvlText w:val="%1、"/>
      <w:lvlJc w:val="left"/>
      <w:pPr>
        <w:pStyle w:val="730"/>
        <w:ind w:left="0" w:firstLine="0"/>
      </w:pPr>
    </w:lvl>
    <w:lvl w:ilvl="1">
      <w:start w:val="1"/>
      <w:numFmt w:val="bullet"/>
      <w:isLgl w:val="false"/>
      <w:suff w:val="tab"/>
      <w:lvlText w:val="o"/>
      <w:lvlJc w:val="left"/>
      <w:pPr>
        <w:pStyle w:val="730"/>
        <w:ind w:left="1440" w:hanging="360"/>
      </w:pPr>
      <w:rPr>
        <w:rFonts w:ascii="Courier New" w:hAnsi="Courier New" w:eastAsia="Courier New" w:cs="Courier New"/>
      </w:rPr>
    </w:lvl>
    <w:lvl w:ilvl="2">
      <w:start w:val="1"/>
      <w:numFmt w:val="bullet"/>
      <w:isLgl w:val="false"/>
      <w:suff w:val="tab"/>
      <w:lvlText w:val="§"/>
      <w:lvlJc w:val="left"/>
      <w:pPr>
        <w:pStyle w:val="730"/>
        <w:ind w:left="2160" w:hanging="360"/>
      </w:pPr>
      <w:rPr>
        <w:rFonts w:ascii="Wingdings" w:hAnsi="Wingdings" w:eastAsia="Wingdings" w:cs="Wingdings"/>
      </w:rPr>
    </w:lvl>
    <w:lvl w:ilvl="3">
      <w:start w:val="1"/>
      <w:numFmt w:val="bullet"/>
      <w:isLgl w:val="false"/>
      <w:suff w:val="tab"/>
      <w:lvlText w:val="·"/>
      <w:lvlJc w:val="left"/>
      <w:pPr>
        <w:pStyle w:val="730"/>
        <w:ind w:left="2880" w:hanging="360"/>
      </w:pPr>
      <w:rPr>
        <w:rFonts w:ascii="Symbol" w:hAnsi="Symbol" w:eastAsia="Symbol" w:cs="Symbol"/>
      </w:rPr>
    </w:lvl>
    <w:lvl w:ilvl="4">
      <w:start w:val="1"/>
      <w:numFmt w:val="bullet"/>
      <w:isLgl w:val="false"/>
      <w:suff w:val="tab"/>
      <w:lvlText w:val="o"/>
      <w:lvlJc w:val="left"/>
      <w:pPr>
        <w:pStyle w:val="730"/>
        <w:ind w:left="3600" w:hanging="360"/>
      </w:pPr>
      <w:rPr>
        <w:rFonts w:ascii="Courier New" w:hAnsi="Courier New" w:eastAsia="Courier New" w:cs="Courier New"/>
      </w:rPr>
    </w:lvl>
    <w:lvl w:ilvl="5">
      <w:start w:val="1"/>
      <w:numFmt w:val="bullet"/>
      <w:isLgl w:val="false"/>
      <w:suff w:val="tab"/>
      <w:lvlText w:val="§"/>
      <w:lvlJc w:val="left"/>
      <w:pPr>
        <w:pStyle w:val="730"/>
        <w:ind w:left="4320" w:hanging="360"/>
      </w:pPr>
      <w:rPr>
        <w:rFonts w:ascii="Wingdings" w:hAnsi="Wingdings" w:eastAsia="Wingdings" w:cs="Wingdings"/>
      </w:rPr>
    </w:lvl>
    <w:lvl w:ilvl="6">
      <w:start w:val="1"/>
      <w:numFmt w:val="bullet"/>
      <w:isLgl w:val="false"/>
      <w:suff w:val="tab"/>
      <w:lvlText w:val="·"/>
      <w:lvlJc w:val="left"/>
      <w:pPr>
        <w:pStyle w:val="730"/>
        <w:ind w:left="5040" w:hanging="360"/>
      </w:pPr>
      <w:rPr>
        <w:rFonts w:ascii="Symbol" w:hAnsi="Symbol" w:eastAsia="Symbol" w:cs="Symbol"/>
      </w:rPr>
    </w:lvl>
    <w:lvl w:ilvl="7">
      <w:start w:val="1"/>
      <w:numFmt w:val="bullet"/>
      <w:isLgl w:val="false"/>
      <w:suff w:val="tab"/>
      <w:lvlText w:val="o"/>
      <w:lvlJc w:val="left"/>
      <w:pPr>
        <w:pStyle w:val="730"/>
        <w:ind w:left="5760" w:hanging="360"/>
      </w:pPr>
      <w:rPr>
        <w:rFonts w:ascii="Courier New" w:hAnsi="Courier New" w:eastAsia="Courier New" w:cs="Courier New"/>
      </w:rPr>
    </w:lvl>
    <w:lvl w:ilvl="8">
      <w:start w:val="1"/>
      <w:numFmt w:val="bullet"/>
      <w:isLgl w:val="false"/>
      <w:suff w:val="tab"/>
      <w:lvlText w:val="§"/>
      <w:lvlJc w:val="left"/>
      <w:pPr>
        <w:pStyle w:val="730"/>
        <w:ind w:left="6480" w:hanging="360"/>
      </w:pPr>
      <w:rPr>
        <w:rFonts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pStyle w:val="730"/>
      </w:pPr>
      <w:rPr>
        <w:rFonts w:hint="eastAsia"/>
      </w:rPr>
    </w:lvl>
    <w:lvl w:ilvl="1">
      <w:start w:val="1"/>
      <w:numFmt w:val="bullet"/>
      <w:isLgl w:val="false"/>
      <w:suff w:val="tab"/>
      <w:lvlText w:val="o"/>
      <w:lvlJc w:val="left"/>
      <w:pPr>
        <w:pStyle w:val="730"/>
        <w:ind w:left="1440" w:hanging="360"/>
      </w:pPr>
      <w:rPr>
        <w:rFonts w:ascii="Courier New" w:hAnsi="Courier New" w:eastAsia="Courier New" w:cs="Courier New"/>
      </w:rPr>
    </w:lvl>
    <w:lvl w:ilvl="2">
      <w:start w:val="1"/>
      <w:numFmt w:val="bullet"/>
      <w:isLgl w:val="false"/>
      <w:suff w:val="tab"/>
      <w:lvlText w:val="§"/>
      <w:lvlJc w:val="left"/>
      <w:pPr>
        <w:pStyle w:val="730"/>
        <w:ind w:left="2160" w:hanging="360"/>
      </w:pPr>
      <w:rPr>
        <w:rFonts w:ascii="Wingdings" w:hAnsi="Wingdings" w:eastAsia="Wingdings" w:cs="Wingdings"/>
      </w:rPr>
    </w:lvl>
    <w:lvl w:ilvl="3">
      <w:start w:val="1"/>
      <w:numFmt w:val="bullet"/>
      <w:isLgl w:val="false"/>
      <w:suff w:val="tab"/>
      <w:lvlText w:val="·"/>
      <w:lvlJc w:val="left"/>
      <w:pPr>
        <w:pStyle w:val="730"/>
        <w:ind w:left="2880" w:hanging="360"/>
      </w:pPr>
      <w:rPr>
        <w:rFonts w:ascii="Symbol" w:hAnsi="Symbol" w:eastAsia="Symbol" w:cs="Symbol"/>
      </w:rPr>
    </w:lvl>
    <w:lvl w:ilvl="4">
      <w:start w:val="1"/>
      <w:numFmt w:val="bullet"/>
      <w:isLgl w:val="false"/>
      <w:suff w:val="tab"/>
      <w:lvlText w:val="o"/>
      <w:lvlJc w:val="left"/>
      <w:pPr>
        <w:pStyle w:val="730"/>
        <w:ind w:left="3600" w:hanging="360"/>
      </w:pPr>
      <w:rPr>
        <w:rFonts w:ascii="Courier New" w:hAnsi="Courier New" w:eastAsia="Courier New" w:cs="Courier New"/>
      </w:rPr>
    </w:lvl>
    <w:lvl w:ilvl="5">
      <w:start w:val="1"/>
      <w:numFmt w:val="bullet"/>
      <w:isLgl w:val="false"/>
      <w:suff w:val="tab"/>
      <w:lvlText w:val="§"/>
      <w:lvlJc w:val="left"/>
      <w:pPr>
        <w:pStyle w:val="730"/>
        <w:ind w:left="4320" w:hanging="360"/>
      </w:pPr>
      <w:rPr>
        <w:rFonts w:ascii="Wingdings" w:hAnsi="Wingdings" w:eastAsia="Wingdings" w:cs="Wingdings"/>
      </w:rPr>
    </w:lvl>
    <w:lvl w:ilvl="6">
      <w:start w:val="1"/>
      <w:numFmt w:val="bullet"/>
      <w:isLgl w:val="false"/>
      <w:suff w:val="tab"/>
      <w:lvlText w:val="·"/>
      <w:lvlJc w:val="left"/>
      <w:pPr>
        <w:pStyle w:val="730"/>
        <w:ind w:left="5040" w:hanging="360"/>
      </w:pPr>
      <w:rPr>
        <w:rFonts w:ascii="Symbol" w:hAnsi="Symbol" w:eastAsia="Symbol" w:cs="Symbol"/>
      </w:rPr>
    </w:lvl>
    <w:lvl w:ilvl="7">
      <w:start w:val="1"/>
      <w:numFmt w:val="bullet"/>
      <w:isLgl w:val="false"/>
      <w:suff w:val="tab"/>
      <w:lvlText w:val="o"/>
      <w:lvlJc w:val="left"/>
      <w:pPr>
        <w:pStyle w:val="730"/>
        <w:ind w:left="5760" w:hanging="360"/>
      </w:pPr>
      <w:rPr>
        <w:rFonts w:ascii="Courier New" w:hAnsi="Courier New" w:eastAsia="Courier New" w:cs="Courier New"/>
      </w:rPr>
    </w:lvl>
    <w:lvl w:ilvl="8">
      <w:start w:val="1"/>
      <w:numFmt w:val="bullet"/>
      <w:isLgl w:val="false"/>
      <w:suff w:val="tab"/>
      <w:lvlText w:val="§"/>
      <w:lvlJc w:val="left"/>
      <w:pPr>
        <w:pStyle w:val="730"/>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pStyle w:val="73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73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30"/>
        <w:ind w:left="0" w:firstLine="0"/>
      </w:pPr>
    </w:lvl>
    <w:lvl w:ilvl="1">
      <w:start w:val="1"/>
      <w:numFmt w:val="bullet"/>
      <w:isLgl w:val="false"/>
      <w:suff w:val="tab"/>
      <w:lvlText w:val="o"/>
      <w:lvlJc w:val="left"/>
      <w:pPr>
        <w:pStyle w:val="730"/>
        <w:ind w:left="1440" w:hanging="360"/>
      </w:pPr>
      <w:rPr>
        <w:rFonts w:ascii="Courier New" w:hAnsi="Courier New" w:eastAsia="Courier New" w:cs="Courier New"/>
      </w:rPr>
    </w:lvl>
    <w:lvl w:ilvl="2">
      <w:start w:val="1"/>
      <w:numFmt w:val="bullet"/>
      <w:isLgl w:val="false"/>
      <w:suff w:val="tab"/>
      <w:lvlText w:val="§"/>
      <w:lvlJc w:val="left"/>
      <w:pPr>
        <w:pStyle w:val="730"/>
        <w:ind w:left="2160" w:hanging="360"/>
      </w:pPr>
      <w:rPr>
        <w:rFonts w:ascii="Wingdings" w:hAnsi="Wingdings" w:eastAsia="Wingdings" w:cs="Wingdings"/>
      </w:rPr>
    </w:lvl>
    <w:lvl w:ilvl="3">
      <w:start w:val="1"/>
      <w:numFmt w:val="bullet"/>
      <w:isLgl w:val="false"/>
      <w:suff w:val="tab"/>
      <w:lvlText w:val="·"/>
      <w:lvlJc w:val="left"/>
      <w:pPr>
        <w:pStyle w:val="730"/>
        <w:ind w:left="2880" w:hanging="360"/>
      </w:pPr>
      <w:rPr>
        <w:rFonts w:ascii="Symbol" w:hAnsi="Symbol" w:eastAsia="Symbol" w:cs="Symbol"/>
      </w:rPr>
    </w:lvl>
    <w:lvl w:ilvl="4">
      <w:start w:val="1"/>
      <w:numFmt w:val="bullet"/>
      <w:isLgl w:val="false"/>
      <w:suff w:val="tab"/>
      <w:lvlText w:val="o"/>
      <w:lvlJc w:val="left"/>
      <w:pPr>
        <w:pStyle w:val="730"/>
        <w:ind w:left="3600" w:hanging="360"/>
      </w:pPr>
      <w:rPr>
        <w:rFonts w:ascii="Courier New" w:hAnsi="Courier New" w:eastAsia="Courier New" w:cs="Courier New"/>
      </w:rPr>
    </w:lvl>
    <w:lvl w:ilvl="5">
      <w:start w:val="1"/>
      <w:numFmt w:val="bullet"/>
      <w:isLgl w:val="false"/>
      <w:suff w:val="tab"/>
      <w:lvlText w:val="§"/>
      <w:lvlJc w:val="left"/>
      <w:pPr>
        <w:pStyle w:val="730"/>
        <w:ind w:left="4320" w:hanging="360"/>
      </w:pPr>
      <w:rPr>
        <w:rFonts w:ascii="Wingdings" w:hAnsi="Wingdings" w:eastAsia="Wingdings" w:cs="Wingdings"/>
      </w:rPr>
    </w:lvl>
    <w:lvl w:ilvl="6">
      <w:start w:val="1"/>
      <w:numFmt w:val="bullet"/>
      <w:isLgl w:val="false"/>
      <w:suff w:val="tab"/>
      <w:lvlText w:val="·"/>
      <w:lvlJc w:val="left"/>
      <w:pPr>
        <w:pStyle w:val="730"/>
        <w:ind w:left="5040" w:hanging="360"/>
      </w:pPr>
      <w:rPr>
        <w:rFonts w:ascii="Symbol" w:hAnsi="Symbol" w:eastAsia="Symbol" w:cs="Symbol"/>
      </w:rPr>
    </w:lvl>
    <w:lvl w:ilvl="7">
      <w:start w:val="1"/>
      <w:numFmt w:val="bullet"/>
      <w:isLgl w:val="false"/>
      <w:suff w:val="tab"/>
      <w:lvlText w:val="o"/>
      <w:lvlJc w:val="left"/>
      <w:pPr>
        <w:pStyle w:val="730"/>
        <w:ind w:left="5760" w:hanging="360"/>
      </w:pPr>
      <w:rPr>
        <w:rFonts w:ascii="Courier New" w:hAnsi="Courier New" w:eastAsia="Courier New" w:cs="Courier New"/>
      </w:rPr>
    </w:lvl>
    <w:lvl w:ilvl="8">
      <w:start w:val="1"/>
      <w:numFmt w:val="bullet"/>
      <w:isLgl w:val="false"/>
      <w:suff w:val="tab"/>
      <w:lvlText w:val="§"/>
      <w:lvlJc w:val="left"/>
      <w:pPr>
        <w:pStyle w:val="730"/>
        <w:ind w:left="6480" w:hanging="360"/>
      </w:pPr>
      <w:rPr>
        <w:rFonts w:ascii="Wingdings" w:hAnsi="Wingdings" w:eastAsia="Wingdings" w:cs="Wingdings"/>
      </w:rPr>
    </w:lvl>
  </w:abstractNum>
  <w:abstractNum w:abstractNumId="7">
    <w:multiLevelType w:val="hybridMultilevel"/>
    <w:lvl w:ilvl="0">
      <w:start w:val="3"/>
      <w:numFmt w:val="chineseCounting"/>
      <w:isLgl w:val="false"/>
      <w:suff w:val="nothing"/>
      <w:lvlText w:val="%1、"/>
      <w:lvlJc w:val="left"/>
      <w:pPr>
        <w:pStyle w:val="73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5"/>
  </w:num>
  <w:num w:numId="4">
    <w:abstractNumId w:val="4"/>
  </w:num>
  <w:num w:numId="5">
    <w:abstractNumId w:val="7"/>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num>
  <w:num w:numId="8">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0"/>
    <w:next w:val="73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0"/>
    <w:next w:val="73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0"/>
    <w:next w:val="73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0"/>
    <w:next w:val="73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0"/>
    <w:next w:val="73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0"/>
    <w:next w:val="73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0"/>
    <w:next w:val="73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0"/>
    <w:next w:val="73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0"/>
    <w:next w:val="73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0"/>
    <w:next w:val="73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0"/>
    <w:next w:val="73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0"/>
    <w:next w:val="730"/>
    <w:link w:val="38"/>
    <w:uiPriority w:val="29"/>
    <w:qFormat/>
    <w:pPr>
      <w:ind w:left="720" w:right="720"/>
    </w:pPr>
    <w:rPr>
      <w:i/>
    </w:rPr>
  </w:style>
  <w:style w:type="character" w:styleId="38">
    <w:name w:val="Quote Char"/>
    <w:link w:val="37"/>
    <w:uiPriority w:val="29"/>
    <w:rPr>
      <w:i/>
    </w:rPr>
  </w:style>
  <w:style w:type="paragraph" w:styleId="39">
    <w:name w:val="Intense Quote"/>
    <w:basedOn w:val="730"/>
    <w:next w:val="73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0"/>
    <w:next w:val="73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1">
    <w:name w:val="toc 2"/>
    <w:basedOn w:val="730"/>
    <w:next w:val="730"/>
    <w:uiPriority w:val="39"/>
    <w:unhideWhenUsed/>
    <w:pPr>
      <w:ind w:left="283" w:right="0" w:firstLine="0"/>
      <w:spacing w:after="57"/>
    </w:pPr>
  </w:style>
  <w:style w:type="paragraph" w:styleId="182">
    <w:name w:val="toc 3"/>
    <w:basedOn w:val="730"/>
    <w:next w:val="730"/>
    <w:uiPriority w:val="39"/>
    <w:unhideWhenUsed/>
    <w:pPr>
      <w:ind w:left="567" w:right="0" w:firstLine="0"/>
      <w:spacing w:after="57"/>
    </w:pPr>
  </w:style>
  <w:style w:type="paragraph" w:styleId="183">
    <w:name w:val="toc 4"/>
    <w:basedOn w:val="730"/>
    <w:next w:val="730"/>
    <w:uiPriority w:val="39"/>
    <w:unhideWhenUsed/>
    <w:pPr>
      <w:ind w:left="850" w:right="0" w:firstLine="0"/>
      <w:spacing w:after="57"/>
    </w:pPr>
  </w:style>
  <w:style w:type="paragraph" w:styleId="184">
    <w:name w:val="toc 5"/>
    <w:basedOn w:val="730"/>
    <w:next w:val="730"/>
    <w:uiPriority w:val="39"/>
    <w:unhideWhenUsed/>
    <w:pPr>
      <w:ind w:left="1134" w:right="0" w:firstLine="0"/>
      <w:spacing w:after="57"/>
    </w:pPr>
  </w:style>
  <w:style w:type="paragraph" w:styleId="185">
    <w:name w:val="toc 6"/>
    <w:basedOn w:val="730"/>
    <w:next w:val="730"/>
    <w:uiPriority w:val="39"/>
    <w:unhideWhenUsed/>
    <w:pPr>
      <w:ind w:left="1417" w:right="0" w:firstLine="0"/>
      <w:spacing w:after="57"/>
    </w:pPr>
  </w:style>
  <w:style w:type="paragraph" w:styleId="186">
    <w:name w:val="toc 7"/>
    <w:basedOn w:val="730"/>
    <w:next w:val="730"/>
    <w:uiPriority w:val="39"/>
    <w:unhideWhenUsed/>
    <w:pPr>
      <w:ind w:left="1701" w:right="0" w:firstLine="0"/>
      <w:spacing w:after="57"/>
    </w:pPr>
  </w:style>
  <w:style w:type="paragraph" w:styleId="187">
    <w:name w:val="toc 8"/>
    <w:basedOn w:val="730"/>
    <w:next w:val="730"/>
    <w:uiPriority w:val="39"/>
    <w:unhideWhenUsed/>
    <w:pPr>
      <w:ind w:left="1984" w:right="0" w:firstLine="0"/>
      <w:spacing w:after="57"/>
    </w:pPr>
  </w:style>
  <w:style w:type="paragraph" w:styleId="188">
    <w:name w:val="toc 9"/>
    <w:basedOn w:val="730"/>
    <w:next w:val="73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0"/>
    <w:next w:val="730"/>
    <w:uiPriority w:val="99"/>
    <w:unhideWhenUsed/>
    <w:pPr>
      <w:spacing w:after="0" w:afterAutospacing="0"/>
    </w:pPr>
  </w:style>
  <w:style w:type="paragraph" w:styleId="730" w:default="1">
    <w:name w:val="Normal"/>
    <w:next w:val="730"/>
    <w:link w:val="730"/>
    <w:qFormat/>
    <w:pPr>
      <w:jc w:val="both"/>
      <w:widowControl w:val="off"/>
    </w:pPr>
    <w:rPr>
      <w:rFonts w:ascii="Times New Roman" w:hAnsi="Times New Roman"/>
      <w:sz w:val="21"/>
      <w:szCs w:val="24"/>
      <w:lang w:val="en-US" w:eastAsia="zh-CN" w:bidi="ar-SA"/>
    </w:rPr>
  </w:style>
  <w:style w:type="paragraph" w:styleId="731">
    <w:name w:val="标题 2"/>
    <w:basedOn w:val="730"/>
    <w:next w:val="736"/>
    <w:link w:val="730"/>
    <w:qFormat/>
    <w:pPr>
      <w:jc w:val="center"/>
      <w:keepLines/>
      <w:keepNext/>
      <w:spacing w:before="120" w:line="300" w:lineRule="auto"/>
      <w:outlineLvl w:val="1"/>
    </w:pPr>
    <w:rPr>
      <w:rFonts w:ascii="Arial" w:hAnsi="Arial" w:eastAsia="黑体"/>
      <w:b/>
      <w:sz w:val="30"/>
      <w:szCs w:val="20"/>
    </w:rPr>
  </w:style>
  <w:style w:type="paragraph" w:styleId="732">
    <w:name w:val="标题 3"/>
    <w:basedOn w:val="730"/>
    <w:next w:val="736"/>
    <w:link w:val="730"/>
    <w:qFormat/>
    <w:pPr>
      <w:jc w:val="left"/>
      <w:keepLines/>
      <w:keepNext/>
      <w:spacing w:before="360" w:after="120"/>
      <w:outlineLvl w:val="2"/>
    </w:pPr>
    <w:rPr>
      <w:rFonts w:ascii="宋体"/>
      <w:b/>
      <w:sz w:val="24"/>
      <w:szCs w:val="20"/>
      <w:u w:val="single"/>
    </w:rPr>
  </w:style>
  <w:style w:type="character" w:styleId="733">
    <w:name w:val="默认段落字体"/>
    <w:next w:val="733"/>
    <w:link w:val="730"/>
    <w:semiHidden/>
  </w:style>
  <w:style w:type="table" w:styleId="734">
    <w:name w:val="普通表格"/>
    <w:next w:val="734"/>
    <w:link w:val="730"/>
    <w:semiHidden/>
    <w:tblPr/>
  </w:style>
  <w:style w:type="numbering" w:styleId="735">
    <w:name w:val="无列表"/>
    <w:next w:val="735"/>
    <w:link w:val="730"/>
    <w:uiPriority w:val="99"/>
    <w:semiHidden/>
    <w:unhideWhenUsed/>
  </w:style>
  <w:style w:type="paragraph" w:styleId="736">
    <w:name w:val="正文缩进"/>
    <w:basedOn w:val="730"/>
    <w:next w:val="736"/>
    <w:link w:val="730"/>
    <w:qFormat/>
    <w:pPr>
      <w:ind w:firstLine="420"/>
      <w:jc w:val="left"/>
    </w:pPr>
    <w:rPr>
      <w:rFonts w:ascii="宋体"/>
      <w:sz w:val="24"/>
    </w:rPr>
  </w:style>
  <w:style w:type="paragraph" w:styleId="737">
    <w:name w:val="引文目录标题"/>
    <w:basedOn w:val="730"/>
    <w:next w:val="730"/>
    <w:link w:val="730"/>
    <w:qFormat/>
    <w:pPr>
      <w:spacing w:before="120"/>
    </w:pPr>
    <w:rPr>
      <w:rFonts w:ascii="Arial" w:hAnsi="Arial"/>
      <w:szCs w:val="20"/>
    </w:rPr>
  </w:style>
  <w:style w:type="paragraph" w:styleId="738">
    <w:name w:val="正文文本"/>
    <w:basedOn w:val="730"/>
    <w:next w:val="738"/>
    <w:link w:val="730"/>
    <w:qFormat/>
    <w:pPr>
      <w:spacing w:before="120" w:line="22" w:lineRule="atLeast"/>
      <w:tabs>
        <w:tab w:val="left" w:pos="567" w:leader="none"/>
      </w:tabs>
    </w:pPr>
    <w:rPr>
      <w:rFonts w:ascii="宋体" w:hAnsi="宋体"/>
      <w:sz w:val="24"/>
    </w:rPr>
  </w:style>
  <w:style w:type="paragraph" w:styleId="739">
    <w:name w:val="纯文本"/>
    <w:basedOn w:val="730"/>
    <w:next w:val="739"/>
    <w:link w:val="730"/>
    <w:uiPriority w:val="99"/>
    <w:qFormat/>
    <w:rPr>
      <w:rFonts w:hint="eastAsia" w:ascii="宋体" w:hAnsi="Courier New"/>
      <w:szCs w:val="20"/>
    </w:rPr>
  </w:style>
  <w:style w:type="paragraph" w:styleId="740">
    <w:name w:val="页脚"/>
    <w:basedOn w:val="730"/>
    <w:next w:val="740"/>
    <w:link w:val="730"/>
    <w:uiPriority w:val="99"/>
    <w:qFormat/>
    <w:pPr>
      <w:jc w:val="left"/>
      <w:tabs>
        <w:tab w:val="center" w:pos="4153" w:leader="none"/>
        <w:tab w:val="right" w:pos="8306" w:leader="none"/>
      </w:tabs>
    </w:pPr>
    <w:rPr>
      <w:rFonts w:ascii="宋体"/>
      <w:sz w:val="18"/>
      <w:szCs w:val="20"/>
    </w:rPr>
  </w:style>
  <w:style w:type="paragraph" w:styleId="741">
    <w:name w:val="页眉"/>
    <w:basedOn w:val="730"/>
    <w:next w:val="741"/>
    <w:link w:val="730"/>
    <w:qFormat/>
    <w:pPr>
      <w:jc w:val="center"/>
      <w:tabs>
        <w:tab w:val="center" w:pos="4153" w:leader="none"/>
        <w:tab w:val="right" w:pos="8306" w:leader="none"/>
      </w:tabs>
      <w:pBdr>
        <w:bottom w:val="single" w:color="000000" w:sz="6" w:space="1"/>
      </w:pBdr>
    </w:pPr>
    <w:rPr>
      <w:sz w:val="18"/>
      <w:szCs w:val="18"/>
    </w:rPr>
  </w:style>
  <w:style w:type="paragraph" w:styleId="742">
    <w:name w:val="toc 1"/>
    <w:basedOn w:val="730"/>
    <w:next w:val="730"/>
    <w:link w:val="730"/>
    <w:uiPriority w:val="39"/>
    <w:qFormat/>
    <w:pPr>
      <w:spacing w:line="300" w:lineRule="auto"/>
      <w:tabs>
        <w:tab w:val="left" w:pos="1050" w:leader="none"/>
        <w:tab w:val="right" w:pos="8937" w:leader="dot"/>
      </w:tabs>
    </w:pPr>
    <w:rPr>
      <w:rFonts w:ascii="宋体" w:hAnsi="宋体"/>
      <w:b/>
      <w:sz w:val="24"/>
    </w:rPr>
  </w:style>
  <w:style w:type="paragraph" w:styleId="743">
    <w:name w:val="普通(网站)"/>
    <w:basedOn w:val="730"/>
    <w:next w:val="743"/>
    <w:link w:val="730"/>
    <w:uiPriority w:val="99"/>
    <w:unhideWhenUsed/>
    <w:qFormat/>
    <w:pPr>
      <w:jc w:val="left"/>
      <w:spacing w:before="100" w:beforeAutospacing="1" w:after="100" w:afterAutospacing="1"/>
      <w:widowControl/>
    </w:pPr>
    <w:rPr>
      <w:rFonts w:ascii="宋体" w:hAnsi="宋体" w:cs="宋体"/>
      <w:sz w:val="24"/>
    </w:rPr>
  </w:style>
  <w:style w:type="paragraph" w:styleId="744">
    <w:name w:val="正文文本首行缩进 2"/>
    <w:basedOn w:val="730"/>
    <w:next w:val="730"/>
    <w:link w:val="730"/>
    <w:qFormat/>
    <w:pPr>
      <w:ind w:left="420" w:firstLine="420"/>
      <w:spacing w:after="120" w:line="480" w:lineRule="exact"/>
    </w:pPr>
    <w:rPr>
      <w:sz w:val="24"/>
    </w:rPr>
  </w:style>
  <w:style w:type="character" w:styleId="745">
    <w:name w:val="页码"/>
    <w:next w:val="745"/>
    <w:link w:val="730"/>
    <w:qFormat/>
  </w:style>
  <w:style w:type="character" w:styleId="746">
    <w:name w:val="强调"/>
    <w:next w:val="746"/>
    <w:link w:val="730"/>
    <w:qFormat/>
    <w:rPr>
      <w:color w:val="cc0033"/>
    </w:rPr>
  </w:style>
  <w:style w:type="paragraph" w:styleId="747">
    <w:name w:val="正文文本11"/>
    <w:basedOn w:val="730"/>
    <w:next w:val="730"/>
    <w:link w:val="730"/>
    <w:qFormat/>
    <w:rPr>
      <w:rFonts w:ascii="楷体_GB2312" w:hAnsi="Arial" w:eastAsia="楷体_GB2312"/>
      <w:sz w:val="28"/>
      <w:szCs w:val="28"/>
    </w:rPr>
  </w:style>
  <w:style w:type="paragraph" w:styleId="748">
    <w:name w:val="Default"/>
    <w:next w:val="748"/>
    <w:link w:val="730"/>
    <w:qFormat/>
    <w:pPr>
      <w:widowControl w:val="off"/>
    </w:pPr>
    <w:rPr>
      <w:rFonts w:ascii="Symbol" w:hAnsi="Symbol" w:cs="Symbol"/>
      <w:color w:val="000000"/>
      <w:sz w:val="24"/>
      <w:szCs w:val="24"/>
      <w:lang w:val="en-US" w:eastAsia="zh-CN" w:bidi="ar-SA"/>
    </w:rPr>
  </w:style>
  <w:style w:type="paragraph" w:styleId="749">
    <w:name w:val="正文文本首行缩进1"/>
    <w:basedOn w:val="738"/>
    <w:next w:val="749"/>
    <w:link w:val="730"/>
    <w:uiPriority w:val="99"/>
    <w:qFormat/>
    <w:pPr>
      <w:ind w:firstLine="420"/>
      <w:tabs>
        <w:tab w:val="left" w:pos="567" w:leader="none"/>
      </w:tabs>
    </w:pPr>
  </w:style>
  <w:style w:type="paragraph" w:styleId="750">
    <w:name w:val="图例"/>
    <w:basedOn w:val="730"/>
    <w:next w:val="750"/>
    <w:link w:val="730"/>
    <w:qFormat/>
    <w:pPr>
      <w:jc w:val="center"/>
      <w:spacing w:before="120" w:after="120" w:line="360" w:lineRule="auto"/>
    </w:pPr>
    <w:rPr>
      <w:rFonts w:eastAsia="仿宋_GB2312"/>
      <w:b/>
      <w:sz w:val="24"/>
      <w:szCs w:val="20"/>
    </w:rPr>
  </w:style>
  <w:style w:type="paragraph" w:styleId="751">
    <w:name w:val="列表段落1"/>
    <w:basedOn w:val="730"/>
    <w:next w:val="751"/>
    <w:link w:val="730"/>
    <w:uiPriority w:val="34"/>
    <w:qFormat/>
    <w:pPr>
      <w:ind w:firstLine="420"/>
    </w:pPr>
    <w:rPr>
      <w:rFonts w:ascii="Calibri" w:hAnsi="Calibri"/>
      <w:szCs w:val="22"/>
    </w:rPr>
  </w:style>
  <w:style w:type="paragraph" w:styleId="752">
    <w:name w:val="纯文本1"/>
    <w:basedOn w:val="730"/>
    <w:next w:val="752"/>
    <w:link w:val="730"/>
    <w:qFormat/>
    <w:pPr>
      <w:jc w:val="left"/>
      <w:widowControl/>
    </w:pPr>
    <w:rPr>
      <w:rFonts w:ascii="宋体" w:hAnsi="Courier New" w:eastAsia="楷体_GB2312"/>
      <w:sz w:val="26"/>
      <w:szCs w:val="20"/>
    </w:rPr>
  </w:style>
  <w:style w:type="paragraph" w:styleId="753">
    <w:name w:val="正文1"/>
    <w:basedOn w:val="730"/>
    <w:next w:val="753"/>
    <w:link w:val="730"/>
    <w:qFormat/>
    <w:pPr>
      <w:contextualSpacing/>
      <w:ind w:firstLine="200"/>
      <w:jc w:val="left"/>
      <w:spacing w:before="120" w:after="120"/>
      <w:widowControl/>
    </w:pPr>
    <w:rPr>
      <w:rFonts w:ascii="Calibri" w:hAnsi="Calibri" w:eastAsia="Adobe 仿宋 Std R"/>
      <w:sz w:val="20"/>
      <w:szCs w:val="21"/>
    </w:rPr>
  </w:style>
  <w:style w:type="paragraph" w:styleId="754">
    <w:name w:val="材料标题"/>
    <w:basedOn w:val="730"/>
    <w:next w:val="754"/>
    <w:link w:val="730"/>
    <w:qFormat/>
    <w:pPr>
      <w:jc w:val="center"/>
      <w:spacing w:line="700" w:lineRule="exact"/>
    </w:pPr>
    <w:rPr>
      <w:rFonts w:ascii="方正小标宋简体" w:eastAsia="方正小标宋简体"/>
      <w:color w:val="000000"/>
      <w:sz w:val="44"/>
      <w:szCs w:val="44"/>
    </w:rPr>
  </w:style>
  <w:style w:type="paragraph" w:styleId="755">
    <w:name w:val="成文日期"/>
    <w:basedOn w:val="730"/>
    <w:next w:val="755"/>
    <w:link w:val="730"/>
    <w:qFormat/>
    <w:pPr>
      <w:ind w:right="400" w:firstLine="200"/>
      <w:jc w:val="right"/>
      <w:spacing w:line="570" w:lineRule="exact"/>
    </w:pPr>
    <w:rPr>
      <w:rFonts w:ascii="仿宋_GB2312" w:eastAsia="仿宋_GB2312"/>
      <w:sz w:val="32"/>
      <w:szCs w:val="20"/>
    </w:rPr>
  </w:style>
  <w:style w:type="paragraph" w:styleId="756">
    <w:name w:val="普通(网站)1"/>
    <w:basedOn w:val="730"/>
    <w:next w:val="756"/>
    <w:link w:val="730"/>
    <w:uiPriority w:val="99"/>
    <w:unhideWhenUsed/>
    <w:qFormat/>
    <w:pPr>
      <w:jc w:val="left"/>
      <w:spacing w:before="100" w:beforeAutospacing="1" w:after="100" w:afterAutospacing="1"/>
      <w:widowControl/>
    </w:pPr>
    <w:rPr>
      <w:rFonts w:ascii="宋体" w:hAnsi="宋体" w:cs="宋体"/>
      <w:sz w:val="24"/>
    </w:rPr>
  </w:style>
  <w:style w:type="character" w:styleId="757">
    <w:name w:val="font151"/>
    <w:next w:val="757"/>
    <w:link w:val="730"/>
    <w:rPr>
      <w:rFonts w:hint="eastAsia" w:ascii="宋体" w:hAnsi="宋体" w:eastAsia="宋体" w:cs="宋体"/>
      <w:b/>
      <w:bCs/>
      <w:color w:val="000000"/>
      <w:sz w:val="20"/>
      <w:szCs w:val="20"/>
      <w:u w:val="none"/>
    </w:rPr>
  </w:style>
  <w:style w:type="character" w:styleId="758">
    <w:name w:val="font231"/>
    <w:next w:val="758"/>
    <w:link w:val="730"/>
    <w:qFormat/>
    <w:rPr>
      <w:rFonts w:hint="eastAsia" w:ascii="宋体" w:hAnsi="宋体" w:eastAsia="宋体" w:cs="宋体"/>
      <w:b/>
      <w:bCs/>
      <w:color w:val="000000"/>
      <w:sz w:val="20"/>
      <w:szCs w:val="20"/>
      <w:u w:val="none"/>
    </w:rPr>
  </w:style>
  <w:style w:type="character" w:styleId="759">
    <w:name w:val="font61"/>
    <w:next w:val="759"/>
    <w:link w:val="730"/>
    <w:qFormat/>
    <w:rPr>
      <w:rFonts w:hint="eastAsia" w:ascii="宋体" w:hAnsi="宋体" w:eastAsia="宋体" w:cs="宋体"/>
      <w:color w:val="000000"/>
      <w:sz w:val="20"/>
      <w:szCs w:val="20"/>
      <w:u w:val="none"/>
    </w:rPr>
  </w:style>
  <w:style w:type="character" w:styleId="760">
    <w:name w:val="font471"/>
    <w:next w:val="760"/>
    <w:link w:val="730"/>
    <w:qFormat/>
    <w:rPr>
      <w:rFonts w:hint="eastAsia" w:ascii="宋体" w:hAnsi="宋体" w:eastAsia="宋体" w:cs="宋体"/>
      <w:color w:val="000000"/>
      <w:sz w:val="20"/>
      <w:szCs w:val="20"/>
      <w:u w:val="none"/>
      <w:vertAlign w:val="subscript"/>
    </w:rPr>
  </w:style>
  <w:style w:type="character" w:styleId="761">
    <w:name w:val="font401"/>
    <w:next w:val="761"/>
    <w:link w:val="730"/>
    <w:qFormat/>
    <w:rPr>
      <w:rFonts w:hint="eastAsia" w:ascii="宋体" w:hAnsi="宋体" w:eastAsia="宋体" w:cs="宋体"/>
      <w:i/>
      <w:iCs/>
      <w:color w:val="000000"/>
      <w:sz w:val="20"/>
      <w:szCs w:val="20"/>
      <w:u w:val="none"/>
    </w:rPr>
  </w:style>
  <w:style w:type="character" w:styleId="58762" w:default="1">
    <w:name w:val="Default Paragraph Font"/>
    <w:uiPriority w:val="1"/>
    <w:semiHidden/>
    <w:unhideWhenUsed/>
  </w:style>
  <w:style w:type="numbering" w:styleId="58763" w:default="1">
    <w:name w:val="No List"/>
    <w:uiPriority w:val="99"/>
    <w:semiHidden/>
    <w:unhideWhenUsed/>
  </w:style>
  <w:style w:type="table" w:styleId="587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jpg"/><Relationship Id="rId86" Type="http://schemas.openxmlformats.org/officeDocument/2006/relationships/image" Target="media/image70.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4</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潘晨琳</cp:lastModifiedBy>
  <cp:revision>3</cp:revision>
  <dcterms:created xsi:type="dcterms:W3CDTF">2026-05-11T06:37:00Z</dcterms:created>
  <dcterms:modified xsi:type="dcterms:W3CDTF">2026-05-11T06:41:38Z</dcterms:modified>
  <cp:version>1048576</cp:version>
</cp:coreProperties>
</file>